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9C4A" w14:textId="77777777" w:rsidR="00CF5692" w:rsidRPr="00BB263A" w:rsidRDefault="00CF5692" w:rsidP="00726A70">
      <w:pPr>
        <w:pStyle w:val="Cmsor1"/>
        <w:spacing w:before="0" w:after="360" w:line="240" w:lineRule="auto"/>
        <w:jc w:val="center"/>
        <w:rPr>
          <w:rFonts w:ascii="Calibri" w:hAnsi="Calibri" w:cs="Calibri"/>
          <w:sz w:val="32"/>
          <w:szCs w:val="32"/>
        </w:rPr>
      </w:pPr>
      <w:r w:rsidRPr="00BB263A">
        <w:rPr>
          <w:rFonts w:ascii="Calibri" w:hAnsi="Calibri" w:cs="Calibri"/>
          <w:sz w:val="32"/>
          <w:szCs w:val="32"/>
        </w:rPr>
        <w:t>Kedves Szülők!</w:t>
      </w:r>
    </w:p>
    <w:p w14:paraId="2BD38532"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 megszokott éves beszámolónkkal jelentkezem újra</w:t>
      </w:r>
      <w:r>
        <w:rPr>
          <w:rFonts w:cs="Calibri"/>
          <w:sz w:val="24"/>
          <w:szCs w:val="24"/>
        </w:rPr>
        <w:t>,</w:t>
      </w:r>
      <w:r w:rsidRPr="004D1386">
        <w:rPr>
          <w:rFonts w:cs="Calibri"/>
          <w:sz w:val="24"/>
          <w:szCs w:val="24"/>
        </w:rPr>
        <w:t xml:space="preserve"> csakúgy, mint évtizedek óta minden évben. Az idén később küldöm Önöknek a helyzetértékelésünket, ennek csak részben oka az AKG Kiscelli úti beruházása, amelynek első üteme csak 2018. november 5-én fejeződött be </w:t>
      </w:r>
      <w:r>
        <w:rPr>
          <w:rFonts w:cs="Calibri"/>
          <w:sz w:val="24"/>
          <w:szCs w:val="24"/>
        </w:rPr>
        <w:t xml:space="preserve">– </w:t>
      </w:r>
      <w:r w:rsidRPr="004D1386">
        <w:rPr>
          <w:rFonts w:cs="Calibri"/>
          <w:sz w:val="24"/>
          <w:szCs w:val="24"/>
        </w:rPr>
        <w:t>ha minden igaz</w:t>
      </w:r>
      <w:r>
        <w:rPr>
          <w:rFonts w:cs="Calibri"/>
          <w:sz w:val="24"/>
          <w:szCs w:val="24"/>
        </w:rPr>
        <w:t xml:space="preserve"> –</w:t>
      </w:r>
      <w:r w:rsidRPr="004D1386">
        <w:rPr>
          <w:rFonts w:cs="Calibri"/>
          <w:sz w:val="24"/>
          <w:szCs w:val="24"/>
        </w:rPr>
        <w:t>, a fő ok inkább a sajátos helyzetem</w:t>
      </w:r>
      <w:r>
        <w:rPr>
          <w:rFonts w:cs="Calibri"/>
          <w:sz w:val="24"/>
          <w:szCs w:val="24"/>
        </w:rPr>
        <w:t xml:space="preserve"> </w:t>
      </w:r>
      <w:r w:rsidRPr="004D1386">
        <w:rPr>
          <w:rFonts w:cs="Calibri"/>
          <w:sz w:val="24"/>
          <w:szCs w:val="24"/>
        </w:rPr>
        <w:t>az elmúlt félévben. Tudom a szöveg hosszú és unalmas többnyire, de lássuk be</w:t>
      </w:r>
      <w:r>
        <w:rPr>
          <w:rFonts w:cs="Calibri"/>
          <w:sz w:val="24"/>
          <w:szCs w:val="24"/>
        </w:rPr>
        <w:t xml:space="preserve">, </w:t>
      </w:r>
      <w:r w:rsidRPr="004D1386">
        <w:rPr>
          <w:rFonts w:cs="Calibri"/>
          <w:sz w:val="24"/>
          <w:szCs w:val="24"/>
        </w:rPr>
        <w:t xml:space="preserve"> egy ekkora intézmény egész évének korrekt bemutatása nem egy haiku.</w:t>
      </w:r>
      <w:r>
        <w:rPr>
          <w:rFonts w:cs="Calibri"/>
          <w:sz w:val="24"/>
          <w:szCs w:val="24"/>
        </w:rPr>
        <w:t xml:space="preserve"> </w:t>
      </w:r>
    </w:p>
    <w:p w14:paraId="6CA99F7C"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 szöveg</w:t>
      </w:r>
      <w:r>
        <w:rPr>
          <w:rFonts w:cs="Calibri"/>
          <w:sz w:val="24"/>
          <w:szCs w:val="24"/>
        </w:rPr>
        <w:t>,</w:t>
      </w:r>
      <w:r w:rsidRPr="004D1386">
        <w:rPr>
          <w:rFonts w:cs="Calibri"/>
          <w:sz w:val="24"/>
          <w:szCs w:val="24"/>
        </w:rPr>
        <w:t xml:space="preserve"> a fenntartónak szóló, törvényben előírt beszámoló</w:t>
      </w:r>
      <w:r>
        <w:rPr>
          <w:rFonts w:cs="Calibri"/>
          <w:sz w:val="24"/>
          <w:szCs w:val="24"/>
        </w:rPr>
        <w:t xml:space="preserve"> </w:t>
      </w:r>
      <w:r w:rsidRPr="004D1386">
        <w:rPr>
          <w:rFonts w:cs="Calibri"/>
          <w:sz w:val="24"/>
          <w:szCs w:val="24"/>
        </w:rPr>
        <w:t>a 2017-18</w:t>
      </w:r>
      <w:r>
        <w:rPr>
          <w:rFonts w:cs="Calibri"/>
          <w:sz w:val="24"/>
          <w:szCs w:val="24"/>
        </w:rPr>
        <w:t>-as</w:t>
      </w:r>
      <w:r w:rsidRPr="004D1386">
        <w:rPr>
          <w:rFonts w:cs="Calibri"/>
          <w:sz w:val="24"/>
          <w:szCs w:val="24"/>
        </w:rPr>
        <w:t xml:space="preserve"> tanévről, de Önök számára foglaltuk össze az év sikereit, kudarcait, örömeit, bánatait, adatait, kommentárjait, hiszen mi mindig Önöket tartottuk a fenntartónknak, s az AKG Alapítvány Kuratóriumát a legfontosabb tanácsadónknak. A törvényi előírást a kötelező éves beszámolóra, oly módon tartjuk be, hogy Önöknek írunk levelet, s az Alapítvány Kuratóriumát kérjük meg, hogy vizsgálja meg tartalmát, kérdezzen rá, tegyen korrekciós javaslatot, s bólintson rá, fogadja el éves beszámolóként.</w:t>
      </w:r>
      <w:r>
        <w:rPr>
          <w:rFonts w:cs="Calibri"/>
          <w:sz w:val="24"/>
          <w:szCs w:val="24"/>
        </w:rPr>
        <w:t xml:space="preserve"> </w:t>
      </w:r>
      <w:r w:rsidRPr="004D1386">
        <w:rPr>
          <w:rFonts w:cs="Calibri"/>
          <w:sz w:val="24"/>
          <w:szCs w:val="24"/>
        </w:rPr>
        <w:t xml:space="preserve"> A másik sajátosság a levélnek, hogy a beszámolót a nevelőtestület nevében pedagógiai koordiná</w:t>
      </w:r>
      <w:r>
        <w:rPr>
          <w:rFonts w:cs="Calibri"/>
          <w:sz w:val="24"/>
          <w:szCs w:val="24"/>
        </w:rPr>
        <w:t xml:space="preserve">torként én írom, de a szöveget </w:t>
      </w:r>
      <w:r w:rsidRPr="004D1386">
        <w:rPr>
          <w:rFonts w:cs="Calibri"/>
          <w:sz w:val="24"/>
          <w:szCs w:val="24"/>
        </w:rPr>
        <w:t xml:space="preserve">megvitatjuk, s a javaslatok alapján korrigálom. Ez az eljárás sokszor azzal járt, hogy keveredik a szövegben a szövegíró (egyes szám első személy), és a beszámoló </w:t>
      </w:r>
      <w:r>
        <w:rPr>
          <w:rFonts w:cs="Calibri"/>
          <w:sz w:val="24"/>
          <w:szCs w:val="24"/>
        </w:rPr>
        <w:t>(</w:t>
      </w:r>
      <w:r w:rsidRPr="004D1386">
        <w:rPr>
          <w:rFonts w:cs="Calibri"/>
          <w:sz w:val="24"/>
          <w:szCs w:val="24"/>
        </w:rPr>
        <w:t>többes szám első személy) személye.</w:t>
      </w:r>
      <w:r>
        <w:rPr>
          <w:rFonts w:cs="Calibri"/>
          <w:sz w:val="24"/>
          <w:szCs w:val="24"/>
        </w:rPr>
        <w:t xml:space="preserve"> </w:t>
      </w:r>
    </w:p>
    <w:p w14:paraId="42584D76" w14:textId="77777777" w:rsidR="00CF5692" w:rsidRPr="00F21E5A" w:rsidRDefault="00CF5692" w:rsidP="00726A70">
      <w:pPr>
        <w:pStyle w:val="Cmsor3"/>
        <w:spacing w:before="0" w:line="240" w:lineRule="auto"/>
        <w:jc w:val="center"/>
        <w:rPr>
          <w:rFonts w:ascii="Calibri" w:hAnsi="Calibri" w:cs="Calibri"/>
          <w:color w:val="3366FF"/>
          <w:sz w:val="28"/>
          <w:szCs w:val="28"/>
        </w:rPr>
      </w:pPr>
      <w:r w:rsidRPr="00F21E5A">
        <w:rPr>
          <w:rFonts w:ascii="Calibri" w:hAnsi="Calibri" w:cs="Calibri"/>
          <w:color w:val="3366FF"/>
          <w:sz w:val="28"/>
          <w:szCs w:val="28"/>
        </w:rPr>
        <w:t>Állapotrögzítés</w:t>
      </w:r>
    </w:p>
    <w:p w14:paraId="50A0739E" w14:textId="77777777" w:rsidR="00CF5692" w:rsidRPr="0081706E" w:rsidRDefault="00CF5692" w:rsidP="00726A70">
      <w:pPr>
        <w:spacing w:after="240" w:line="240" w:lineRule="auto"/>
        <w:jc w:val="center"/>
        <w:rPr>
          <w:rFonts w:cs="Calibri"/>
          <w:color w:val="3366FF"/>
          <w:sz w:val="24"/>
          <w:szCs w:val="24"/>
        </w:rPr>
      </w:pPr>
      <w:r w:rsidRPr="0081706E">
        <w:rPr>
          <w:rFonts w:cs="Calibri"/>
          <w:color w:val="3366FF"/>
          <w:sz w:val="24"/>
          <w:szCs w:val="24"/>
        </w:rPr>
        <w:t>(avagy a célok teljesítéséről)</w:t>
      </w:r>
    </w:p>
    <w:p w14:paraId="368066BD"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Talán a legegyszerűbb megközelítés egy nagyon összetett, dinamikus rendszer bemutatására, ha a korábban megfogalmazott</w:t>
      </w:r>
      <w:r>
        <w:rPr>
          <w:rFonts w:cs="Calibri"/>
          <w:sz w:val="24"/>
          <w:szCs w:val="24"/>
        </w:rPr>
        <w:t>,</w:t>
      </w:r>
      <w:r w:rsidRPr="004D1386">
        <w:rPr>
          <w:rFonts w:cs="Calibri"/>
          <w:sz w:val="24"/>
          <w:szCs w:val="24"/>
        </w:rPr>
        <w:t xml:space="preserve"> kiemelt célok teljesítésén keresztül indítjuk a tájékoztatást. Ráadásul így esélyt adunk arra is, hogy csak az összegzést kell az olvasónak elolvasnia, és nem kell átrágnia magát a számokon, a részleteken, kivéve persze</w:t>
      </w:r>
      <w:r>
        <w:rPr>
          <w:rFonts w:cs="Calibri"/>
          <w:sz w:val="24"/>
          <w:szCs w:val="24"/>
        </w:rPr>
        <w:t>,</w:t>
      </w:r>
      <w:r w:rsidRPr="004D1386">
        <w:rPr>
          <w:rFonts w:cs="Calibri"/>
          <w:sz w:val="24"/>
          <w:szCs w:val="24"/>
        </w:rPr>
        <w:t xml:space="preserve"> ha tartós álmatlanságban szenved, vagy a számok, tények elkötelezett b</w:t>
      </w:r>
      <w:r>
        <w:rPr>
          <w:rFonts w:cs="Calibri"/>
          <w:sz w:val="24"/>
          <w:szCs w:val="24"/>
        </w:rPr>
        <w:t>arátja, vagy mert ez a dolga. (</w:t>
      </w:r>
      <w:r w:rsidRPr="004D1386">
        <w:rPr>
          <w:rFonts w:cs="Calibri"/>
          <w:sz w:val="24"/>
          <w:szCs w:val="24"/>
        </w:rPr>
        <w:t xml:space="preserve">A bizalmatlanoknak jelezzük, hogy a célok az elmúlt évi levelem végén találhatók, a levél pedig a </w:t>
      </w:r>
      <w:hyperlink r:id="rId7" w:history="1">
        <w:r w:rsidRPr="004D1386">
          <w:rPr>
            <w:rStyle w:val="Hiperhivatkozs"/>
            <w:rFonts w:cs="Calibri"/>
            <w:sz w:val="24"/>
            <w:szCs w:val="24"/>
          </w:rPr>
          <w:t>www.akg.hu</w:t>
        </w:r>
      </w:hyperlink>
      <w:r w:rsidRPr="004D1386">
        <w:rPr>
          <w:rFonts w:cs="Calibri"/>
          <w:sz w:val="24"/>
          <w:szCs w:val="24"/>
        </w:rPr>
        <w:t xml:space="preserve"> weboldalon)</w:t>
      </w:r>
      <w:r>
        <w:rPr>
          <w:rFonts w:cs="Calibri"/>
          <w:sz w:val="24"/>
          <w:szCs w:val="24"/>
        </w:rPr>
        <w:t>.</w:t>
      </w:r>
    </w:p>
    <w:p w14:paraId="76F2418A" w14:textId="28E759EB" w:rsidR="00CF5692" w:rsidRPr="00CC4820" w:rsidRDefault="00CF5692" w:rsidP="00726A70">
      <w:pPr>
        <w:spacing w:after="240" w:line="240" w:lineRule="auto"/>
        <w:jc w:val="both"/>
        <w:rPr>
          <w:rFonts w:cs="Calibri"/>
          <w:sz w:val="24"/>
          <w:szCs w:val="24"/>
        </w:rPr>
      </w:pPr>
      <w:r w:rsidRPr="004D1386">
        <w:rPr>
          <w:rFonts w:cs="Calibri"/>
          <w:sz w:val="24"/>
          <w:szCs w:val="24"/>
        </w:rPr>
        <w:t>Egy iskolának három kiemelten fontos feladata van (amint azt már sokszor és sok helyen rögzítettük). Teremtsen tanulási motivációt, segítse elő a diákok tanulási és a szociális kompetenciájának fejlődését.</w:t>
      </w:r>
      <w:r>
        <w:rPr>
          <w:rFonts w:cs="Calibri"/>
          <w:sz w:val="24"/>
          <w:szCs w:val="24"/>
        </w:rPr>
        <w:t xml:space="preserve"> </w:t>
      </w:r>
      <w:r w:rsidRPr="004D1386">
        <w:rPr>
          <w:rFonts w:cs="Calibri"/>
          <w:sz w:val="24"/>
          <w:szCs w:val="24"/>
        </w:rPr>
        <w:t xml:space="preserve">Ezeket a funkciókat az AKG egész tűrhetően, sőt talán elfogadhatóan teljesíti. Bár az iskola </w:t>
      </w:r>
      <w:r w:rsidR="00E01744">
        <w:rPr>
          <w:rFonts w:cs="Calibri"/>
          <w:sz w:val="24"/>
          <w:szCs w:val="24"/>
        </w:rPr>
        <w:t>–</w:t>
      </w:r>
      <w:r w:rsidRPr="004D1386">
        <w:rPr>
          <w:rFonts w:cs="Calibri"/>
          <w:sz w:val="24"/>
          <w:szCs w:val="24"/>
        </w:rPr>
        <w:t xml:space="preserve"> mint műfaj </w:t>
      </w:r>
      <w:r w:rsidR="00E01744">
        <w:rPr>
          <w:rFonts w:cs="Calibri"/>
          <w:sz w:val="24"/>
          <w:szCs w:val="24"/>
        </w:rPr>
        <w:t>–</w:t>
      </w:r>
      <w:r w:rsidRPr="004D1386">
        <w:rPr>
          <w:rFonts w:cs="Calibri"/>
          <w:sz w:val="24"/>
          <w:szCs w:val="24"/>
        </w:rPr>
        <w:t xml:space="preserve"> alapvetően nem valami jó hely, de az adott keretek között az AKG még egész jó színvonalúnak számít.</w:t>
      </w:r>
      <w:r>
        <w:rPr>
          <w:rFonts w:cs="Calibri"/>
          <w:sz w:val="24"/>
          <w:szCs w:val="24"/>
        </w:rPr>
        <w:t xml:space="preserve"> </w:t>
      </w:r>
      <w:r w:rsidRPr="004D1386">
        <w:rPr>
          <w:rFonts w:cs="Calibri"/>
          <w:sz w:val="24"/>
          <w:szCs w:val="24"/>
        </w:rPr>
        <w:t>Stabilan, programszerűen, jó körülmények között működik. De ahhoz képest, hogy a 2017-18-as tanév a 30. évünk volt</w:t>
      </w:r>
      <w:r>
        <w:rPr>
          <w:rFonts w:cs="Calibri"/>
          <w:sz w:val="24"/>
          <w:szCs w:val="24"/>
        </w:rPr>
        <w:t>,</w:t>
      </w:r>
      <w:r w:rsidRPr="004D1386">
        <w:rPr>
          <w:rFonts w:cs="Calibri"/>
          <w:sz w:val="24"/>
          <w:szCs w:val="24"/>
        </w:rPr>
        <w:t xml:space="preserve"> eléggé zaklatott lett. Telve volt új feladatokkal, új kihívásokkal. Azt gondolná az ember, hogy ennyi idő alatt igazán megszokássá válhatnának a folyamatok, rutinná válhatnának a teendők.</w:t>
      </w:r>
      <w:r>
        <w:rPr>
          <w:rFonts w:cs="Calibri"/>
          <w:sz w:val="24"/>
          <w:szCs w:val="24"/>
        </w:rPr>
        <w:t xml:space="preserve"> </w:t>
      </w:r>
      <w:r w:rsidRPr="004D1386">
        <w:rPr>
          <w:rFonts w:cs="Calibri"/>
          <w:b/>
          <w:sz w:val="24"/>
          <w:szCs w:val="24"/>
        </w:rPr>
        <w:t>De nem így volt, szerencsére. Szerencsére,</w:t>
      </w:r>
      <w:r w:rsidRPr="004D1386">
        <w:rPr>
          <w:rFonts w:cs="Calibri"/>
          <w:sz w:val="24"/>
          <w:szCs w:val="24"/>
        </w:rPr>
        <w:t xml:space="preserve"> mert nagyon fontos, hogy egy értelmiségi alkotófolyamat soha ne váljon rutinná, mindig hordozzon új és új kihívásokat, új feladatokat a résztvevők számára. Egy olyan iskolában, ahol a működés középpontjában az egyes gyerek áll, már eleve adott a változatosság, a folyamatos megújulás kényszere.</w:t>
      </w:r>
      <w:r>
        <w:rPr>
          <w:rFonts w:cs="Calibri"/>
          <w:sz w:val="24"/>
          <w:szCs w:val="24"/>
        </w:rPr>
        <w:t xml:space="preserve"> </w:t>
      </w:r>
      <w:r w:rsidRPr="004D1386">
        <w:rPr>
          <w:rFonts w:cs="Calibri"/>
          <w:sz w:val="24"/>
          <w:szCs w:val="24"/>
        </w:rPr>
        <w:t>Hiszen mindig más gyerekeknek kell segíteni a felnőtté válásban. Mindig más gyerekek lesznek okos, értelmes, felkészült, érettségiző fiatalok, a rohangáló, zajos, nyüzsgő kis hetedikesekből. Úgy tűnik, ebből a szempontból is jól működik az AKG.</w:t>
      </w:r>
      <w:r>
        <w:rPr>
          <w:rFonts w:cs="Calibri"/>
          <w:sz w:val="24"/>
          <w:szCs w:val="24"/>
        </w:rPr>
        <w:t xml:space="preserve"> </w:t>
      </w:r>
      <w:r w:rsidRPr="004D1386">
        <w:rPr>
          <w:rFonts w:cs="Calibri"/>
          <w:sz w:val="24"/>
          <w:szCs w:val="24"/>
        </w:rPr>
        <w:t>Jó hangulatúak, változatosak a hétköznapok, elégedettek a szülők, a gyerekek. Színes, nyüzsgő az iskola reggeltől estig. Számtalan program, tevékenységforma, hagyomány teszi izgalmassá a napi rutint. Nagyon jók a tanulmányi eredmények, kiválóak a kimeneti eredményeink (érettségik, továbbtanulási adatok, nyelvvizsgák). Jó híre van az iskolának, iszonyú sokan jelentkeznek.</w:t>
      </w:r>
      <w:r>
        <w:rPr>
          <w:rFonts w:cs="Calibri"/>
          <w:sz w:val="24"/>
          <w:szCs w:val="24"/>
        </w:rPr>
        <w:t xml:space="preserve"> </w:t>
      </w:r>
      <w:r w:rsidRPr="004D1386">
        <w:rPr>
          <w:rFonts w:cs="Calibri"/>
          <w:sz w:val="24"/>
          <w:szCs w:val="24"/>
        </w:rPr>
        <w:t>A 30 év igazolta, hogy másképpen is lehet sikeres értelmiségi alapképzést tartani, nemcsak úgy, hogy a 45 perces órán a tanár tantárgyat tanít. Bevált az epochális rendszer, a témahetek rendje, a projekt tanulás folyamatba állítása.</w:t>
      </w:r>
      <w:r>
        <w:rPr>
          <w:rFonts w:cs="Calibri"/>
          <w:sz w:val="24"/>
          <w:szCs w:val="24"/>
        </w:rPr>
        <w:t xml:space="preserve"> </w:t>
      </w:r>
      <w:r w:rsidRPr="004D1386">
        <w:rPr>
          <w:rFonts w:cs="Calibri"/>
          <w:sz w:val="24"/>
          <w:szCs w:val="24"/>
        </w:rPr>
        <w:t xml:space="preserve">Egyértelműen igazolódott, hogy a szociális kompetenciák fejlődésének támogatása, legalább annyira fontos, mint az iskola </w:t>
      </w:r>
      <w:r w:rsidRPr="004D1386">
        <w:rPr>
          <w:rFonts w:cs="Calibri"/>
          <w:sz w:val="24"/>
          <w:szCs w:val="24"/>
        </w:rPr>
        <w:lastRenderedPageBreak/>
        <w:t>tudásgyár szerepe. Működik és eredményesnek tűnik a három szakaszos képzési rend.</w:t>
      </w:r>
      <w:r>
        <w:rPr>
          <w:rFonts w:cs="Calibri"/>
          <w:sz w:val="24"/>
          <w:szCs w:val="24"/>
        </w:rPr>
        <w:t xml:space="preserve"> </w:t>
      </w:r>
      <w:r w:rsidRPr="004D1386">
        <w:rPr>
          <w:rFonts w:cs="Calibri"/>
          <w:sz w:val="24"/>
          <w:szCs w:val="24"/>
        </w:rPr>
        <w:t>Bevált a kisiskolai rendszer. Mindenkinek lehet – a nagy többségnek van is</w:t>
      </w:r>
      <w:r w:rsidR="00E01744">
        <w:rPr>
          <w:rFonts w:cs="Calibri"/>
          <w:sz w:val="24"/>
          <w:szCs w:val="24"/>
        </w:rPr>
        <w:t xml:space="preserve"> –</w:t>
      </w:r>
      <w:r w:rsidRPr="004D1386">
        <w:rPr>
          <w:rFonts w:cs="Calibri"/>
          <w:sz w:val="24"/>
          <w:szCs w:val="24"/>
        </w:rPr>
        <w:t xml:space="preserve"> saját helye, közössége. Működik és hatékony a patrónusi rendszer.</w:t>
      </w:r>
      <w:r>
        <w:rPr>
          <w:rFonts w:cs="Calibri"/>
          <w:sz w:val="24"/>
          <w:szCs w:val="24"/>
        </w:rPr>
        <w:t xml:space="preserve"> </w:t>
      </w:r>
      <w:r w:rsidRPr="004D1386">
        <w:rPr>
          <w:rFonts w:cs="Calibri"/>
          <w:sz w:val="24"/>
          <w:szCs w:val="24"/>
        </w:rPr>
        <w:t>Azt hiszem</w:t>
      </w:r>
      <w:r>
        <w:rPr>
          <w:rFonts w:cs="Calibri"/>
          <w:sz w:val="24"/>
          <w:szCs w:val="24"/>
        </w:rPr>
        <w:t>,</w:t>
      </w:r>
      <w:r w:rsidRPr="004D1386">
        <w:rPr>
          <w:rFonts w:cs="Calibri"/>
          <w:sz w:val="24"/>
          <w:szCs w:val="24"/>
        </w:rPr>
        <w:t xml:space="preserve"> az érintettek elsöprő többsége számára nyilvánvaló, hogy az AKG mozgalmas, változatos és sikeres élet feltételeit biztosítja tanítványainak.</w:t>
      </w:r>
      <w:r>
        <w:rPr>
          <w:rFonts w:cs="Calibri"/>
          <w:sz w:val="24"/>
          <w:szCs w:val="24"/>
        </w:rPr>
        <w:t xml:space="preserve"> </w:t>
      </w:r>
      <w:r w:rsidRPr="004D1386">
        <w:rPr>
          <w:rFonts w:cs="Calibri"/>
          <w:sz w:val="24"/>
          <w:szCs w:val="24"/>
        </w:rPr>
        <w:t xml:space="preserve">Amellett, hogy megpróbáltuk – több, kevesebb sikerrel- újra értelmezni a tudás, a tanulás fogalmát és az ezekre irányuló tevékenységeket, a differenciált tanulási formák, a patrónusi rendszer látható következménye lett, hogy </w:t>
      </w:r>
      <w:r w:rsidRPr="00CC4820">
        <w:rPr>
          <w:rFonts w:cs="Calibri"/>
          <w:sz w:val="24"/>
          <w:szCs w:val="24"/>
        </w:rPr>
        <w:t>erős a szociális kompetenciák fejlődésére való hatása</w:t>
      </w:r>
      <w:r w:rsidRPr="00C45684">
        <w:rPr>
          <w:rFonts w:cs="Calibri"/>
          <w:color w:val="00B050"/>
          <w:sz w:val="24"/>
          <w:szCs w:val="24"/>
        </w:rPr>
        <w:t xml:space="preserve"> </w:t>
      </w:r>
      <w:r w:rsidRPr="004D1386">
        <w:rPr>
          <w:rFonts w:cs="Calibri"/>
          <w:sz w:val="24"/>
          <w:szCs w:val="24"/>
        </w:rPr>
        <w:t>az iskolánknak.</w:t>
      </w:r>
      <w:r>
        <w:rPr>
          <w:rFonts w:cs="Calibri"/>
          <w:sz w:val="24"/>
          <w:szCs w:val="24"/>
        </w:rPr>
        <w:t xml:space="preserve"> </w:t>
      </w:r>
      <w:r w:rsidRPr="004D1386">
        <w:rPr>
          <w:rFonts w:cs="Calibri"/>
          <w:sz w:val="24"/>
          <w:szCs w:val="24"/>
        </w:rPr>
        <w:t xml:space="preserve"> A középosztály gyerekei járnak hozzánk, és a társadalmi szolidaritás, az együttműködés képességének fejlesztése kiemelt feladat. </w:t>
      </w:r>
      <w:r w:rsidRPr="00C45684">
        <w:rPr>
          <w:rFonts w:cs="Calibri"/>
          <w:color w:val="92D050"/>
          <w:sz w:val="24"/>
          <w:szCs w:val="24"/>
        </w:rPr>
        <w:t xml:space="preserve"> </w:t>
      </w:r>
      <w:r w:rsidR="00984EDC" w:rsidRPr="00CC4820">
        <w:rPr>
          <w:rFonts w:cs="Calibri"/>
          <w:sz w:val="24"/>
          <w:szCs w:val="24"/>
        </w:rPr>
        <w:t>Bár a témahetek, csibefoglalkozások, iskolai akciók nagy része a társadalmi szolidaritás</w:t>
      </w:r>
      <w:r w:rsidR="00D653A5" w:rsidRPr="00CC4820">
        <w:rPr>
          <w:rFonts w:cs="Calibri"/>
          <w:sz w:val="24"/>
          <w:szCs w:val="24"/>
        </w:rPr>
        <w:t xml:space="preserve">, együttérzés </w:t>
      </w:r>
      <w:r w:rsidR="00984EDC" w:rsidRPr="00CC4820">
        <w:rPr>
          <w:rFonts w:cs="Calibri"/>
          <w:sz w:val="24"/>
          <w:szCs w:val="24"/>
        </w:rPr>
        <w:t xml:space="preserve"> erősítésére irányul</w:t>
      </w:r>
      <w:r w:rsidR="00D653A5" w:rsidRPr="00CC4820">
        <w:rPr>
          <w:rFonts w:cs="Calibri"/>
          <w:sz w:val="24"/>
          <w:szCs w:val="24"/>
        </w:rPr>
        <w:t>,</w:t>
      </w:r>
      <w:r w:rsidR="00984EDC" w:rsidRPr="00CC4820">
        <w:rPr>
          <w:rFonts w:cs="Calibri"/>
          <w:sz w:val="24"/>
          <w:szCs w:val="24"/>
        </w:rPr>
        <w:t xml:space="preserve"> úgy tűnik,  </w:t>
      </w:r>
      <w:r w:rsidR="00D653A5" w:rsidRPr="00CC4820">
        <w:rPr>
          <w:rFonts w:cs="Calibri"/>
          <w:sz w:val="24"/>
          <w:szCs w:val="24"/>
        </w:rPr>
        <w:t>ezek az értékek</w:t>
      </w:r>
      <w:r w:rsidR="00984EDC" w:rsidRPr="00CC4820">
        <w:rPr>
          <w:rFonts w:cs="Calibri"/>
          <w:sz w:val="24"/>
          <w:szCs w:val="24"/>
        </w:rPr>
        <w:t xml:space="preserve"> inkább csak teoretikusan  </w:t>
      </w:r>
      <w:r w:rsidRPr="00CC4820">
        <w:rPr>
          <w:rFonts w:cs="Calibri"/>
          <w:sz w:val="24"/>
          <w:szCs w:val="24"/>
        </w:rPr>
        <w:t xml:space="preserve"> </w:t>
      </w:r>
      <w:r w:rsidR="00984EDC" w:rsidRPr="00CC4820">
        <w:rPr>
          <w:rFonts w:cs="Calibri"/>
          <w:sz w:val="24"/>
          <w:szCs w:val="24"/>
        </w:rPr>
        <w:t>van</w:t>
      </w:r>
      <w:r w:rsidR="00D653A5" w:rsidRPr="00CC4820">
        <w:rPr>
          <w:rFonts w:cs="Calibri"/>
          <w:sz w:val="24"/>
          <w:szCs w:val="24"/>
        </w:rPr>
        <w:t>nak meg a gyerekek nagyobb részében.</w:t>
      </w:r>
    </w:p>
    <w:p w14:paraId="46C94604"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Azért nincs minden rendben nálunk. A színes, mozgalmas AKG számos problémát, konfliktust is hordoz a hétköznapokban, éppen változatossága, folyamatos alakulása következtében. Nem nyújt elég biztonságot, túlterheli diákjait, tanárait, állandó frusztrációt okoz az új és új kihívásaival. Talán a legtöbbször elhangzó panasz a fáradtság, a túlterheltség, a kapkodás.</w:t>
      </w:r>
      <w:r>
        <w:rPr>
          <w:rFonts w:cs="Calibri"/>
          <w:sz w:val="24"/>
          <w:szCs w:val="24"/>
        </w:rPr>
        <w:t xml:space="preserve"> </w:t>
      </w:r>
      <w:r w:rsidRPr="004D1386">
        <w:rPr>
          <w:rFonts w:cs="Calibri"/>
          <w:sz w:val="24"/>
          <w:szCs w:val="24"/>
        </w:rPr>
        <w:t xml:space="preserve"> A legsúlyosabb gondunk, talán csend, a nyugalom hiánya.</w:t>
      </w:r>
      <w:r>
        <w:rPr>
          <w:rFonts w:cs="Calibri"/>
          <w:sz w:val="24"/>
          <w:szCs w:val="24"/>
        </w:rPr>
        <w:t xml:space="preserve"> </w:t>
      </w:r>
      <w:r w:rsidRPr="004D1386">
        <w:rPr>
          <w:rFonts w:cs="Calibri"/>
          <w:sz w:val="24"/>
          <w:szCs w:val="24"/>
        </w:rPr>
        <w:t>Legtöbbször még be sem fejeztünk egy feladatot, még nem is értékeltünk egy izgalmas eseményt, s már benne vagyunk a következőben.</w:t>
      </w:r>
      <w:r>
        <w:rPr>
          <w:rFonts w:cs="Calibri"/>
          <w:sz w:val="24"/>
          <w:szCs w:val="24"/>
        </w:rPr>
        <w:t xml:space="preserve"> </w:t>
      </w:r>
      <w:r w:rsidRPr="004D1386">
        <w:rPr>
          <w:rFonts w:cs="Calibri"/>
          <w:sz w:val="24"/>
          <w:szCs w:val="24"/>
        </w:rPr>
        <w:t>Az AKG alapmondata „A gyerek nem az életre készül, hanem él” arra indíttat szinte mindenkit, hogy minél több programot hozzon az iskolába, minél változatosabb kínálatot nyújtsunk a diákoknak.</w:t>
      </w:r>
      <w:r>
        <w:rPr>
          <w:rFonts w:cs="Calibri"/>
          <w:sz w:val="24"/>
          <w:szCs w:val="24"/>
        </w:rPr>
        <w:t xml:space="preserve"> </w:t>
      </w:r>
      <w:r w:rsidRPr="004D1386">
        <w:rPr>
          <w:rFonts w:cs="Calibri"/>
          <w:b/>
          <w:sz w:val="24"/>
          <w:szCs w:val="24"/>
        </w:rPr>
        <w:t>Alternatív gimnáziumként egyszerre akarunk a tudásgyár és a szociális kompetencia fejlesztő funkciónak maradéktalanul magas szinten megfelelni.</w:t>
      </w:r>
      <w:r>
        <w:rPr>
          <w:rFonts w:cs="Calibri"/>
          <w:b/>
          <w:sz w:val="24"/>
          <w:szCs w:val="24"/>
        </w:rPr>
        <w:t xml:space="preserve"> </w:t>
      </w:r>
      <w:r w:rsidRPr="004D1386">
        <w:rPr>
          <w:rFonts w:cs="Calibri"/>
          <w:sz w:val="24"/>
          <w:szCs w:val="24"/>
        </w:rPr>
        <w:t>Bár úgy tűnik, sikeresek vagyunk,</w:t>
      </w:r>
      <w:r w:rsidRPr="004D1386">
        <w:rPr>
          <w:rFonts w:cs="Calibri"/>
          <w:b/>
          <w:sz w:val="24"/>
          <w:szCs w:val="24"/>
        </w:rPr>
        <w:t xml:space="preserve"> </w:t>
      </w:r>
      <w:r w:rsidRPr="004D1386">
        <w:rPr>
          <w:rFonts w:cs="Calibri"/>
          <w:sz w:val="24"/>
          <w:szCs w:val="24"/>
        </w:rPr>
        <w:t xml:space="preserve">a harminc év sem volt elég ahhoz, hogy elhiggyük, jó az, amit csinálunk. Egyszerre akarunk minden területen a maximumot nyújtani. Az AKG elmúlt 30 éve alatt mindvégig jellemző volt, és tavalyi évre különösen igaz lett </w:t>
      </w:r>
      <w:r>
        <w:rPr>
          <w:rFonts w:cs="Calibri"/>
          <w:sz w:val="24"/>
          <w:szCs w:val="24"/>
        </w:rPr>
        <w:t xml:space="preserve">– </w:t>
      </w:r>
      <w:r w:rsidRPr="004D1386">
        <w:rPr>
          <w:rFonts w:cs="Calibri"/>
          <w:sz w:val="24"/>
          <w:szCs w:val="24"/>
        </w:rPr>
        <w:t>a legfontosabb értékek, alapelvek megőrzése mellett</w:t>
      </w:r>
      <w:r>
        <w:rPr>
          <w:rFonts w:cs="Calibri"/>
          <w:sz w:val="24"/>
          <w:szCs w:val="24"/>
        </w:rPr>
        <w:t xml:space="preserve"> –</w:t>
      </w:r>
      <w:r w:rsidRPr="004D1386">
        <w:rPr>
          <w:rFonts w:cs="Calibri"/>
          <w:sz w:val="24"/>
          <w:szCs w:val="24"/>
        </w:rPr>
        <w:t xml:space="preserve"> az önkorrekció, az alkalmazkodás kényszere.</w:t>
      </w:r>
      <w:r>
        <w:rPr>
          <w:rFonts w:cs="Calibri"/>
          <w:sz w:val="24"/>
          <w:szCs w:val="24"/>
        </w:rPr>
        <w:t xml:space="preserve"> </w:t>
      </w:r>
      <w:r w:rsidRPr="004D1386">
        <w:rPr>
          <w:rFonts w:cs="Calibri"/>
          <w:sz w:val="24"/>
          <w:szCs w:val="24"/>
        </w:rPr>
        <w:t>A folyamatosan és gyorsan változó társadalmi, technikai elvárásokhoz való alkalmazkodási kényszer nem tette lehetővé a megállást.</w:t>
      </w:r>
      <w:r>
        <w:rPr>
          <w:rFonts w:cs="Calibri"/>
          <w:sz w:val="24"/>
          <w:szCs w:val="24"/>
        </w:rPr>
        <w:t xml:space="preserve"> </w:t>
      </w:r>
      <w:r w:rsidRPr="004D1386">
        <w:rPr>
          <w:rFonts w:cs="Calibri"/>
          <w:sz w:val="24"/>
          <w:szCs w:val="24"/>
        </w:rPr>
        <w:t>A tanulásszervezés klasszikus formáinak változatossá tétele mellett folyamatosan új eljárásokat, technikákat vontunk be az AKG képzési rendszerébe.</w:t>
      </w:r>
      <w:r>
        <w:rPr>
          <w:rFonts w:cs="Calibri"/>
          <w:sz w:val="24"/>
          <w:szCs w:val="24"/>
        </w:rPr>
        <w:t xml:space="preserve"> </w:t>
      </w:r>
      <w:r w:rsidRPr="004D1386">
        <w:rPr>
          <w:rFonts w:cs="Calibri"/>
          <w:sz w:val="24"/>
          <w:szCs w:val="24"/>
        </w:rPr>
        <w:t>A színes, változatos, egész nap diákokkal teli iskola, amely az új kihívásokra is igyekszik folyamatosan reagálni, további nagyon sok munkát, költséget követelő teendőt vállalt magára.</w:t>
      </w:r>
      <w:r>
        <w:rPr>
          <w:rFonts w:cs="Calibri"/>
          <w:sz w:val="24"/>
          <w:szCs w:val="24"/>
        </w:rPr>
        <w:t xml:space="preserve"> </w:t>
      </w:r>
      <w:r w:rsidRPr="004D1386">
        <w:rPr>
          <w:rFonts w:cs="Calibri"/>
          <w:sz w:val="24"/>
          <w:szCs w:val="24"/>
        </w:rPr>
        <w:t xml:space="preserve">Úgy tűnik nem egyszerűen túlvállaltuk magunkat, hanem tartósan rossz hangulatot teremtettünk a nevelőtestületben. A közös döntések megosztották a tanári kart, a közel 50%-os bővülés megváltoztatta a napi kommunikációt, átláthatatlanná tette sokak számára a döntéseket. </w:t>
      </w:r>
    </w:p>
    <w:p w14:paraId="328FDD19" w14:textId="77777777" w:rsidR="00CF5692" w:rsidRPr="004D1386" w:rsidRDefault="00CF5692" w:rsidP="00726A70">
      <w:pPr>
        <w:spacing w:after="120" w:line="240" w:lineRule="auto"/>
        <w:jc w:val="both"/>
        <w:rPr>
          <w:rFonts w:cs="Calibri"/>
          <w:sz w:val="24"/>
          <w:szCs w:val="24"/>
        </w:rPr>
      </w:pPr>
      <w:r w:rsidRPr="004D1386">
        <w:rPr>
          <w:rFonts w:cs="Calibri"/>
          <w:sz w:val="24"/>
          <w:szCs w:val="24"/>
        </w:rPr>
        <w:t>A napi programszerű feladatok mellett az alábbi teendőket fogalmaztuk meg az elmúlt évben</w:t>
      </w:r>
    </w:p>
    <w:p w14:paraId="5421D329" w14:textId="77777777" w:rsidR="00CF5692" w:rsidRPr="004D1386" w:rsidRDefault="00CF5692" w:rsidP="00726A70">
      <w:pPr>
        <w:pStyle w:val="Listaszerbekezds"/>
        <w:numPr>
          <w:ilvl w:val="0"/>
          <w:numId w:val="3"/>
        </w:numPr>
        <w:spacing w:after="120" w:line="240" w:lineRule="auto"/>
        <w:ind w:left="714" w:hanging="357"/>
        <w:contextualSpacing w:val="0"/>
        <w:jc w:val="both"/>
        <w:rPr>
          <w:rFonts w:cs="Calibri"/>
          <w:sz w:val="24"/>
          <w:szCs w:val="24"/>
        </w:rPr>
      </w:pPr>
      <w:r w:rsidRPr="004D1386">
        <w:rPr>
          <w:rFonts w:cs="Calibri"/>
          <w:sz w:val="24"/>
          <w:szCs w:val="24"/>
        </w:rPr>
        <w:t xml:space="preserve">A </w:t>
      </w:r>
      <w:r w:rsidRPr="004D1386">
        <w:rPr>
          <w:rFonts w:cs="Calibri"/>
          <w:b/>
          <w:sz w:val="24"/>
          <w:szCs w:val="24"/>
        </w:rPr>
        <w:t>digitális iskolára</w:t>
      </w:r>
      <w:r w:rsidRPr="004D1386">
        <w:rPr>
          <w:rFonts w:cs="Calibri"/>
          <w:sz w:val="24"/>
          <w:szCs w:val="24"/>
        </w:rPr>
        <w:t xml:space="preserve"> való áttérés már ötödik éve ró jelentős fejlesztési feladatokat a tanárokra és nyújt újdonságot a diákok számára. Az AKG tanulóinak tavaly már több mint fele tanult digitálisan, ami egyben a differenciáltabb haladási ütemet, a csoportfoglalkozások növekvő arányát is jelentette. Bár nagyon sok többletmunkát követelt a kollégáktól, de a szakmai fejlesztő munka eredményeként a tanév végére a telj</w:t>
      </w:r>
      <w:r>
        <w:rPr>
          <w:rFonts w:cs="Calibri"/>
          <w:sz w:val="24"/>
          <w:szCs w:val="24"/>
        </w:rPr>
        <w:t>es kultúraközvetítő szakaszra (</w:t>
      </w:r>
      <w:r w:rsidRPr="004D1386">
        <w:rPr>
          <w:rFonts w:cs="Calibri"/>
          <w:sz w:val="24"/>
          <w:szCs w:val="24"/>
        </w:rPr>
        <w:t>7</w:t>
      </w:r>
      <w:r>
        <w:rPr>
          <w:rFonts w:cs="Calibri"/>
          <w:sz w:val="24"/>
          <w:szCs w:val="24"/>
        </w:rPr>
        <w:t>–</w:t>
      </w:r>
      <w:r w:rsidRPr="004D1386">
        <w:rPr>
          <w:rFonts w:cs="Calibri"/>
          <w:sz w:val="24"/>
          <w:szCs w:val="24"/>
        </w:rPr>
        <w:t>10. évfolyam) elkészült a digitális tananyag.</w:t>
      </w:r>
      <w:r>
        <w:rPr>
          <w:rFonts w:cs="Calibri"/>
          <w:sz w:val="24"/>
          <w:szCs w:val="24"/>
        </w:rPr>
        <w:t xml:space="preserve"> </w:t>
      </w:r>
      <w:r w:rsidRPr="004D1386">
        <w:rPr>
          <w:rFonts w:cs="Calibri"/>
          <w:sz w:val="24"/>
          <w:szCs w:val="24"/>
        </w:rPr>
        <w:t>A nevelőtestület egésze részt vett digitális képzésben, s egyre többen vannak, akik már el sem tudják képzelni másképp a tanulásszervezést. A teljes körű értékelésre egyelőre nincs módunk, néhány új szakmai probléma, kihívás már</w:t>
      </w:r>
      <w:r>
        <w:rPr>
          <w:rFonts w:cs="Calibri"/>
          <w:sz w:val="24"/>
          <w:szCs w:val="24"/>
        </w:rPr>
        <w:t xml:space="preserve"> értékelhető módon jelent meg (</w:t>
      </w:r>
      <w:r w:rsidRPr="004D1386">
        <w:rPr>
          <w:rFonts w:cs="Calibri"/>
          <w:sz w:val="24"/>
          <w:szCs w:val="24"/>
        </w:rPr>
        <w:t>pl. az írásbeliség, szövegértés, memóriafejlesztés), ezekre folyamatosan reagálnunk kell. Egyelőre nincs elég energiánk a digitális tanulásszervezés módszertanának az átfogó értékelésére, a fejlesztési irányok meghatározására.</w:t>
      </w:r>
    </w:p>
    <w:p w14:paraId="30AEA5E2" w14:textId="77777777" w:rsidR="00CF5692" w:rsidRPr="004D1386" w:rsidRDefault="00CF5692" w:rsidP="00726A70">
      <w:pPr>
        <w:pStyle w:val="Listaszerbekezds"/>
        <w:numPr>
          <w:ilvl w:val="0"/>
          <w:numId w:val="3"/>
        </w:numPr>
        <w:spacing w:after="120" w:line="240" w:lineRule="auto"/>
        <w:ind w:left="714" w:hanging="357"/>
        <w:contextualSpacing w:val="0"/>
        <w:jc w:val="both"/>
        <w:rPr>
          <w:rFonts w:cs="Calibri"/>
          <w:sz w:val="24"/>
          <w:szCs w:val="24"/>
        </w:rPr>
      </w:pPr>
      <w:r w:rsidRPr="004D1386">
        <w:rPr>
          <w:rFonts w:cs="Calibri"/>
          <w:b/>
          <w:sz w:val="24"/>
          <w:szCs w:val="24"/>
        </w:rPr>
        <w:t>Reakció a továbbtanulási szándékok megváltozás</w:t>
      </w:r>
      <w:r>
        <w:rPr>
          <w:rFonts w:cs="Calibri"/>
          <w:b/>
          <w:sz w:val="24"/>
          <w:szCs w:val="24"/>
        </w:rPr>
        <w:t>ára</w:t>
      </w:r>
      <w:r w:rsidRPr="004D1386">
        <w:rPr>
          <w:rFonts w:cs="Calibri"/>
          <w:b/>
          <w:sz w:val="24"/>
          <w:szCs w:val="24"/>
        </w:rPr>
        <w:t xml:space="preserve"> a 11</w:t>
      </w:r>
      <w:r>
        <w:rPr>
          <w:rFonts w:cs="Calibri"/>
          <w:b/>
          <w:sz w:val="24"/>
          <w:szCs w:val="24"/>
        </w:rPr>
        <w:t>-</w:t>
      </w:r>
      <w:r w:rsidRPr="004D1386">
        <w:rPr>
          <w:rFonts w:cs="Calibri"/>
          <w:b/>
          <w:sz w:val="24"/>
          <w:szCs w:val="24"/>
        </w:rPr>
        <w:t>12. évfolyam</w:t>
      </w:r>
      <w:r>
        <w:rPr>
          <w:rFonts w:cs="Calibri"/>
          <w:b/>
          <w:sz w:val="24"/>
          <w:szCs w:val="24"/>
        </w:rPr>
        <w:t>on</w:t>
      </w:r>
      <w:r w:rsidRPr="004D1386">
        <w:rPr>
          <w:rFonts w:cs="Calibri"/>
          <w:sz w:val="24"/>
          <w:szCs w:val="24"/>
        </w:rPr>
        <w:t xml:space="preserve">. Az elmúlt években megváltozott továbbtanulási trendek nyomán, a digitális iskola szempontjából egyelőre még kevésbé érintett felső évfolyamokon, rapid módon jelentek meg új feladatok, melyekre csak </w:t>
      </w:r>
      <w:r w:rsidRPr="004D1386">
        <w:rPr>
          <w:rFonts w:cs="Calibri"/>
          <w:sz w:val="24"/>
          <w:szCs w:val="24"/>
        </w:rPr>
        <w:lastRenderedPageBreak/>
        <w:t>spontán reakcióink voltak, annak ellenére, hogy korábban már megfogalmaztuk a tanulásszervezés átalakításának szükségességét a záró két évben.</w:t>
      </w:r>
      <w:r>
        <w:rPr>
          <w:rFonts w:cs="Calibri"/>
          <w:sz w:val="24"/>
          <w:szCs w:val="24"/>
        </w:rPr>
        <w:t xml:space="preserve"> </w:t>
      </w:r>
      <w:r w:rsidRPr="004D1386">
        <w:rPr>
          <w:rFonts w:cs="Calibri"/>
          <w:sz w:val="24"/>
          <w:szCs w:val="24"/>
        </w:rPr>
        <w:t>A külföldi egyetemekre felvett tanítványaink aránya elérte az 50%-</w:t>
      </w:r>
      <w:r>
        <w:rPr>
          <w:rFonts w:cs="Calibri"/>
          <w:sz w:val="24"/>
          <w:szCs w:val="24"/>
        </w:rPr>
        <w:t>o</w:t>
      </w:r>
      <w:r w:rsidRPr="004D1386">
        <w:rPr>
          <w:rFonts w:cs="Calibri"/>
          <w:sz w:val="24"/>
          <w:szCs w:val="24"/>
        </w:rPr>
        <w:t>t</w:t>
      </w:r>
      <w:r>
        <w:rPr>
          <w:rFonts w:cs="Calibri"/>
          <w:sz w:val="24"/>
          <w:szCs w:val="24"/>
        </w:rPr>
        <w:t>,</w:t>
      </w:r>
      <w:r w:rsidRPr="004D1386">
        <w:rPr>
          <w:rFonts w:cs="Calibri"/>
          <w:sz w:val="24"/>
          <w:szCs w:val="24"/>
        </w:rPr>
        <w:t xml:space="preserve"> másképpen kijelölve a végzősök napirendjét, teendőit.</w:t>
      </w:r>
      <w:r>
        <w:rPr>
          <w:rFonts w:cs="Calibri"/>
          <w:sz w:val="24"/>
          <w:szCs w:val="24"/>
        </w:rPr>
        <w:t xml:space="preserve"> </w:t>
      </w:r>
      <w:r w:rsidRPr="004D1386">
        <w:rPr>
          <w:rFonts w:cs="Calibri"/>
          <w:sz w:val="24"/>
          <w:szCs w:val="24"/>
        </w:rPr>
        <w:t>Hiszen nem csupán a hazai felvételt eldöntő érettségire, hanem a pályázatokra, differenciált tevékenységformákra, CV-re is figyelő nemzetközi felvételre is figyelniük kellett.</w:t>
      </w:r>
      <w:r>
        <w:rPr>
          <w:rFonts w:cs="Calibri"/>
          <w:sz w:val="24"/>
          <w:szCs w:val="24"/>
        </w:rPr>
        <w:t xml:space="preserve"> </w:t>
      </w:r>
      <w:r w:rsidRPr="004D1386">
        <w:rPr>
          <w:rFonts w:cs="Calibri"/>
          <w:sz w:val="24"/>
          <w:szCs w:val="24"/>
        </w:rPr>
        <w:t>A differenciált tanulói szándékokra és választásra épített képzési rendszerben</w:t>
      </w:r>
      <w:r>
        <w:rPr>
          <w:rFonts w:cs="Calibri"/>
          <w:sz w:val="24"/>
          <w:szCs w:val="24"/>
        </w:rPr>
        <w:t xml:space="preserve"> külső szereplők jelentek meg (</w:t>
      </w:r>
      <w:r w:rsidRPr="004D1386">
        <w:rPr>
          <w:rFonts w:cs="Calibri"/>
          <w:sz w:val="24"/>
          <w:szCs w:val="24"/>
        </w:rPr>
        <w:t>Milestone, Engame) sok időt, elfoglaltságot igénylő feladatokkal, új kihívásokkal, egyben új teendőket bízva patrónusokra, kisiskolákra. Nem igazán reagáltunk szervezetten arra sem, hogy a végzős évfolyamok diákjai már mind elmúltak 18 évesek, s ugyanakkor a felsőoktatáshoz hasonló tanulási eljárásokra még nincsenek kondicionálva.</w:t>
      </w:r>
      <w:r>
        <w:rPr>
          <w:rFonts w:cs="Calibri"/>
          <w:sz w:val="24"/>
          <w:szCs w:val="24"/>
        </w:rPr>
        <w:t xml:space="preserve"> </w:t>
      </w:r>
      <w:r w:rsidRPr="004D1386">
        <w:rPr>
          <w:rFonts w:cs="Calibri"/>
          <w:sz w:val="24"/>
          <w:szCs w:val="24"/>
        </w:rPr>
        <w:t xml:space="preserve">Egyszerűen nem volt elég erőnk a számos egyéb feladat mellett lényegi elemeken változtatni, noha régóta gondot jelent számunkra pl. a tanulási motiváció csökkenése, a nem választott irányok tárgyaiban, a lukas órák üresjáratai, a hiányzás növekedése. </w:t>
      </w:r>
    </w:p>
    <w:p w14:paraId="371EAEB6" w14:textId="77777777" w:rsidR="00CF5692" w:rsidRPr="004D1386" w:rsidRDefault="00CF5692" w:rsidP="00726A70">
      <w:pPr>
        <w:pStyle w:val="Listaszerbekezds"/>
        <w:numPr>
          <w:ilvl w:val="0"/>
          <w:numId w:val="3"/>
        </w:numPr>
        <w:spacing w:after="120" w:line="240" w:lineRule="auto"/>
        <w:ind w:left="714" w:hanging="357"/>
        <w:contextualSpacing w:val="0"/>
        <w:jc w:val="both"/>
        <w:rPr>
          <w:rFonts w:cs="Calibri"/>
          <w:sz w:val="24"/>
          <w:szCs w:val="24"/>
        </w:rPr>
      </w:pPr>
      <w:r w:rsidRPr="004D1386">
        <w:rPr>
          <w:rFonts w:cs="Calibri"/>
          <w:b/>
          <w:sz w:val="24"/>
          <w:szCs w:val="24"/>
        </w:rPr>
        <w:t>Iskolaszerkezeti döntés</w:t>
      </w:r>
      <w:r w:rsidRPr="004D1386">
        <w:rPr>
          <w:rFonts w:cs="Calibri"/>
          <w:sz w:val="24"/>
          <w:szCs w:val="24"/>
        </w:rPr>
        <w:t>. Mivel az elmúlt évben jutottunk el oda, hogy túltöltöttük az AKG-t, változtatni kellett az iskolaszerkezeten. A Raktár utcában már nem tudtunk azonos kisiskolai feltételeket biztosítani az öt és a hét évfolyamos kisiskolák számára. A sok éves, és a nevelőtestületet végletekig megosztó iskolaszerkezeti viták után 2017 novemberében döntött úgy a nevelőtestület, hogy egyrészt azonos méretű – 48-48 fős</w:t>
      </w:r>
      <w:r>
        <w:rPr>
          <w:rFonts w:cs="Calibri"/>
          <w:sz w:val="24"/>
          <w:szCs w:val="24"/>
        </w:rPr>
        <w:t xml:space="preserve"> –</w:t>
      </w:r>
      <w:r w:rsidRPr="004D1386">
        <w:rPr>
          <w:rFonts w:cs="Calibri"/>
          <w:sz w:val="24"/>
          <w:szCs w:val="24"/>
        </w:rPr>
        <w:t xml:space="preserve"> öt</w:t>
      </w:r>
      <w:r>
        <w:rPr>
          <w:rFonts w:cs="Calibri"/>
          <w:sz w:val="24"/>
          <w:szCs w:val="24"/>
        </w:rPr>
        <w:t>-</w:t>
      </w:r>
      <w:r w:rsidRPr="004D1386">
        <w:rPr>
          <w:rFonts w:cs="Calibri"/>
          <w:sz w:val="24"/>
          <w:szCs w:val="24"/>
        </w:rPr>
        <w:t xml:space="preserve"> és hétévfolyamos kisiskolákat szervez a továbbiakban, </w:t>
      </w:r>
      <w:r>
        <w:rPr>
          <w:rFonts w:cs="Calibri"/>
          <w:sz w:val="24"/>
          <w:szCs w:val="24"/>
        </w:rPr>
        <w:t>másrészt</w:t>
      </w:r>
      <w:r w:rsidRPr="004D1386">
        <w:rPr>
          <w:rFonts w:cs="Calibri"/>
          <w:sz w:val="24"/>
          <w:szCs w:val="24"/>
        </w:rPr>
        <w:t>, a hatodikban ill. nyolcadikban felvett tanulók utolsó három évét (második nyelvi év 11ny, ill. 11-12. év) összehangoltan és közös program alapján szervezi meg. Ez a döntés jelentősen csökkentette a hétévfolyamos kisiskolák létszámát, és 50%-</w:t>
      </w:r>
      <w:r>
        <w:rPr>
          <w:rFonts w:cs="Calibri"/>
          <w:sz w:val="24"/>
          <w:szCs w:val="24"/>
        </w:rPr>
        <w:t>k</w:t>
      </w:r>
      <w:r w:rsidRPr="004D1386">
        <w:rPr>
          <w:rFonts w:cs="Calibri"/>
          <w:sz w:val="24"/>
          <w:szCs w:val="24"/>
        </w:rPr>
        <w:t xml:space="preserve">al növelte az öt évfolyamosét. Ugyanakkor sürgős és kiemelt feladat lett a </w:t>
      </w:r>
      <w:r>
        <w:rPr>
          <w:rFonts w:cs="Calibri"/>
          <w:sz w:val="24"/>
          <w:szCs w:val="24"/>
        </w:rPr>
        <w:t>9-10</w:t>
      </w:r>
      <w:r w:rsidRPr="004D1386">
        <w:rPr>
          <w:rFonts w:cs="Calibri"/>
          <w:sz w:val="24"/>
          <w:szCs w:val="24"/>
        </w:rPr>
        <w:t>. évfolyam szakmai, képzési anyagainak átdolgozása, a nevelőtestület számos tagja számára</w:t>
      </w:r>
      <w:r>
        <w:rPr>
          <w:rFonts w:cs="Calibri"/>
          <w:sz w:val="24"/>
          <w:szCs w:val="24"/>
        </w:rPr>
        <w:t>.</w:t>
      </w:r>
    </w:p>
    <w:p w14:paraId="2F214D44" w14:textId="77777777" w:rsidR="00CF5692" w:rsidRPr="004D1386" w:rsidRDefault="00CF5692" w:rsidP="00AA5DA1">
      <w:pPr>
        <w:pStyle w:val="Listaszerbekezds"/>
        <w:numPr>
          <w:ilvl w:val="0"/>
          <w:numId w:val="3"/>
        </w:numPr>
        <w:spacing w:after="120" w:line="240" w:lineRule="auto"/>
        <w:ind w:hanging="357"/>
        <w:contextualSpacing w:val="0"/>
        <w:jc w:val="both"/>
        <w:rPr>
          <w:rFonts w:cs="Calibri"/>
          <w:sz w:val="24"/>
          <w:szCs w:val="24"/>
        </w:rPr>
      </w:pPr>
      <w:r w:rsidRPr="004D1386">
        <w:rPr>
          <w:rFonts w:cs="Calibri"/>
          <w:b/>
          <w:sz w:val="24"/>
          <w:szCs w:val="24"/>
        </w:rPr>
        <w:t>Új 13 éves AKG</w:t>
      </w:r>
      <w:r w:rsidRPr="004D1386">
        <w:rPr>
          <w:rFonts w:cs="Calibri"/>
          <w:sz w:val="24"/>
          <w:szCs w:val="24"/>
        </w:rPr>
        <w:t xml:space="preserve"> A legjelentősebb változás volt a hét és ötéves gimnázium kibővítése, egy 13 éves iskolával.</w:t>
      </w:r>
    </w:p>
    <w:p w14:paraId="2B9DF8AE" w14:textId="3EB74763" w:rsidR="00CF5692" w:rsidRPr="004D1386" w:rsidRDefault="00CF5692" w:rsidP="00AA5DA1">
      <w:pPr>
        <w:pStyle w:val="Listaszerbekezds"/>
        <w:numPr>
          <w:ilvl w:val="1"/>
          <w:numId w:val="3"/>
        </w:numPr>
        <w:spacing w:after="120" w:line="240" w:lineRule="auto"/>
        <w:ind w:hanging="357"/>
        <w:contextualSpacing w:val="0"/>
        <w:jc w:val="both"/>
        <w:rPr>
          <w:rFonts w:cs="Calibri"/>
          <w:sz w:val="24"/>
          <w:szCs w:val="24"/>
        </w:rPr>
      </w:pPr>
      <w:r w:rsidRPr="004D1386">
        <w:rPr>
          <w:rFonts w:cs="Calibri"/>
          <w:sz w:val="24"/>
          <w:szCs w:val="24"/>
        </w:rPr>
        <w:t>Súlyos viták után a nevelőtestület nem járult hozzá</w:t>
      </w:r>
      <w:r>
        <w:rPr>
          <w:rFonts w:cs="Calibri"/>
          <w:sz w:val="24"/>
          <w:szCs w:val="24"/>
        </w:rPr>
        <w:t xml:space="preserve">, hogy </w:t>
      </w:r>
      <w:r w:rsidRPr="004D1386">
        <w:rPr>
          <w:rFonts w:cs="Calibri"/>
          <w:sz w:val="24"/>
          <w:szCs w:val="24"/>
        </w:rPr>
        <w:t>hatodik után a Kiscelli útra járó hatodikos gyerekek</w:t>
      </w:r>
      <w:r>
        <w:rPr>
          <w:rFonts w:cs="Calibri"/>
          <w:sz w:val="24"/>
          <w:szCs w:val="24"/>
        </w:rPr>
        <w:t xml:space="preserve"> a</w:t>
      </w:r>
      <w:r w:rsidRPr="004D1386">
        <w:rPr>
          <w:rFonts w:cs="Calibri"/>
          <w:sz w:val="24"/>
          <w:szCs w:val="24"/>
        </w:rPr>
        <w:t xml:space="preserve"> Raktár utc</w:t>
      </w:r>
      <w:r>
        <w:rPr>
          <w:rFonts w:cs="Calibri"/>
          <w:sz w:val="24"/>
          <w:szCs w:val="24"/>
        </w:rPr>
        <w:t>ában</w:t>
      </w:r>
      <w:r w:rsidRPr="004D1386">
        <w:rPr>
          <w:rFonts w:cs="Calibri"/>
          <w:sz w:val="24"/>
          <w:szCs w:val="24"/>
        </w:rPr>
        <w:t xml:space="preserve"> </w:t>
      </w:r>
      <w:r>
        <w:rPr>
          <w:rFonts w:cs="Calibri"/>
          <w:sz w:val="24"/>
          <w:szCs w:val="24"/>
        </w:rPr>
        <w:t>automatikusan hetedikesként folytassák tanulmányaikat</w:t>
      </w:r>
      <w:r w:rsidRPr="004D1386">
        <w:rPr>
          <w:rFonts w:cs="Calibri"/>
          <w:sz w:val="24"/>
          <w:szCs w:val="24"/>
        </w:rPr>
        <w:t>, így a Kiscelli útra 13 éves iskolát kellett terveznünk. Megtartottuk külsők számára mind a hatodikos, mind a nyolcadikos felvételi keretszámokat, ezért a későbbiek során a 7</w:t>
      </w:r>
      <w:r w:rsidR="00E01744">
        <w:rPr>
          <w:rFonts w:cs="Calibri"/>
          <w:sz w:val="24"/>
          <w:szCs w:val="24"/>
        </w:rPr>
        <w:t>-</w:t>
      </w:r>
      <w:r w:rsidRPr="004D1386">
        <w:rPr>
          <w:rFonts w:cs="Calibri"/>
          <w:sz w:val="24"/>
          <w:szCs w:val="24"/>
        </w:rPr>
        <w:t>8. évfolyamon 96-96 főre, a 9</w:t>
      </w:r>
      <w:r w:rsidR="00E01744">
        <w:rPr>
          <w:rFonts w:cs="Calibri"/>
          <w:sz w:val="24"/>
          <w:szCs w:val="24"/>
        </w:rPr>
        <w:t>-</w:t>
      </w:r>
      <w:r w:rsidRPr="004D1386">
        <w:rPr>
          <w:rFonts w:cs="Calibri"/>
          <w:sz w:val="24"/>
          <w:szCs w:val="24"/>
        </w:rPr>
        <w:t>13. évfolyamon 144-144 főre fog növekedni felmenő rendszerben az AKG létszáma</w:t>
      </w:r>
      <w:r>
        <w:rPr>
          <w:rFonts w:cs="Calibri"/>
          <w:sz w:val="24"/>
          <w:szCs w:val="24"/>
        </w:rPr>
        <w:t xml:space="preserve">, </w:t>
      </w:r>
      <w:r w:rsidRPr="004D1386">
        <w:rPr>
          <w:rFonts w:cs="Calibri"/>
          <w:sz w:val="24"/>
          <w:szCs w:val="24"/>
        </w:rPr>
        <w:t>2027-re meghaladja majd az 1200 főt, a tantestület pedig 150 kolléga együttműködését igényli majd.</w:t>
      </w:r>
      <w:r>
        <w:rPr>
          <w:rFonts w:cs="Calibri"/>
          <w:sz w:val="24"/>
          <w:szCs w:val="24"/>
        </w:rPr>
        <w:t xml:space="preserve"> </w:t>
      </w:r>
      <w:r w:rsidRPr="004D1386">
        <w:rPr>
          <w:rFonts w:cs="Calibri"/>
          <w:sz w:val="24"/>
          <w:szCs w:val="24"/>
        </w:rPr>
        <w:t>A várható hosszú távú változás egyik legfontosabb teendője már az első évben kihívást jelent, meg kell oldanunk, hogy az egységes AKG</w:t>
      </w:r>
      <w:r w:rsidR="00E01744">
        <w:rPr>
          <w:rFonts w:cs="Calibri"/>
          <w:sz w:val="24"/>
          <w:szCs w:val="24"/>
        </w:rPr>
        <w:t>-</w:t>
      </w:r>
      <w:r w:rsidRPr="004D1386">
        <w:rPr>
          <w:rFonts w:cs="Calibri"/>
          <w:sz w:val="24"/>
          <w:szCs w:val="24"/>
        </w:rPr>
        <w:t>t ilyen feltételek mellett hogyan tudjuk működtetni, fenntartani.</w:t>
      </w:r>
    </w:p>
    <w:p w14:paraId="6659EFEB" w14:textId="2C24481C" w:rsidR="00CF5692" w:rsidRPr="004D1386" w:rsidRDefault="00CF5692" w:rsidP="00AA5DA1">
      <w:pPr>
        <w:pStyle w:val="Listaszerbekezds"/>
        <w:numPr>
          <w:ilvl w:val="1"/>
          <w:numId w:val="3"/>
        </w:numPr>
        <w:spacing w:after="120" w:line="240" w:lineRule="auto"/>
        <w:ind w:hanging="357"/>
        <w:contextualSpacing w:val="0"/>
        <w:jc w:val="both"/>
        <w:rPr>
          <w:rFonts w:cs="Calibri"/>
          <w:sz w:val="24"/>
          <w:szCs w:val="24"/>
        </w:rPr>
      </w:pPr>
      <w:r w:rsidRPr="004D1386">
        <w:rPr>
          <w:rFonts w:cs="Calibri"/>
          <w:sz w:val="24"/>
          <w:szCs w:val="24"/>
        </w:rPr>
        <w:t>Az új kollégák – főleg tanítók – nagyon sok munkával</w:t>
      </w:r>
      <w:r>
        <w:rPr>
          <w:rFonts w:cs="Calibri"/>
          <w:sz w:val="24"/>
          <w:szCs w:val="24"/>
        </w:rPr>
        <w:t>,</w:t>
      </w:r>
      <w:r w:rsidRPr="004D1386">
        <w:rPr>
          <w:rFonts w:cs="Calibri"/>
          <w:sz w:val="24"/>
          <w:szCs w:val="24"/>
        </w:rPr>
        <w:t xml:space="preserve"> decemberre elk</w:t>
      </w:r>
      <w:r>
        <w:rPr>
          <w:rFonts w:cs="Calibri"/>
          <w:sz w:val="24"/>
          <w:szCs w:val="24"/>
        </w:rPr>
        <w:t>észítettek egy 1</w:t>
      </w:r>
      <w:r w:rsidR="00E01744">
        <w:rPr>
          <w:rFonts w:cs="Calibri"/>
          <w:sz w:val="24"/>
          <w:szCs w:val="24"/>
        </w:rPr>
        <w:t>-</w:t>
      </w:r>
      <w:r w:rsidRPr="004D1386">
        <w:rPr>
          <w:rFonts w:cs="Calibri"/>
          <w:sz w:val="24"/>
          <w:szCs w:val="24"/>
        </w:rPr>
        <w:t>6 évre szóló színvonalas alternatív kerettantervet, amit tavaszra az EMMI jóvá is hagyott.</w:t>
      </w:r>
      <w:r>
        <w:rPr>
          <w:rFonts w:cs="Calibri"/>
          <w:sz w:val="24"/>
          <w:szCs w:val="24"/>
        </w:rPr>
        <w:t xml:space="preserve"> </w:t>
      </w:r>
      <w:r w:rsidRPr="004D1386">
        <w:rPr>
          <w:rFonts w:cs="Calibri"/>
          <w:sz w:val="24"/>
          <w:szCs w:val="24"/>
        </w:rPr>
        <w:t>Az alternatív kerettanterv felső szakasza (7</w:t>
      </w:r>
      <w:r w:rsidR="00E01744">
        <w:rPr>
          <w:rFonts w:cs="Calibri"/>
          <w:sz w:val="24"/>
          <w:szCs w:val="24"/>
        </w:rPr>
        <w:t>-</w:t>
      </w:r>
      <w:r w:rsidRPr="004D1386">
        <w:rPr>
          <w:rFonts w:cs="Calibri"/>
          <w:sz w:val="24"/>
          <w:szCs w:val="24"/>
        </w:rPr>
        <w:t>13.) azonos az AKG meglévő hétévfolyamos programjával.</w:t>
      </w:r>
    </w:p>
    <w:p w14:paraId="2355F9DE" w14:textId="1DCE5541" w:rsidR="00CF5692" w:rsidRPr="004D1386" w:rsidRDefault="00CF5692" w:rsidP="00AA5DA1">
      <w:pPr>
        <w:pStyle w:val="Listaszerbekezds"/>
        <w:numPr>
          <w:ilvl w:val="1"/>
          <w:numId w:val="3"/>
        </w:numPr>
        <w:spacing w:after="120" w:line="240" w:lineRule="auto"/>
        <w:ind w:hanging="357"/>
        <w:contextualSpacing w:val="0"/>
        <w:jc w:val="both"/>
        <w:rPr>
          <w:rFonts w:cs="Calibri"/>
          <w:sz w:val="24"/>
          <w:szCs w:val="24"/>
        </w:rPr>
      </w:pPr>
      <w:r w:rsidRPr="004D1386">
        <w:rPr>
          <w:rFonts w:cs="Calibri"/>
          <w:sz w:val="24"/>
          <w:szCs w:val="24"/>
        </w:rPr>
        <w:t xml:space="preserve">A jelentős </w:t>
      </w:r>
      <w:r>
        <w:rPr>
          <w:rFonts w:cs="Calibri"/>
          <w:sz w:val="24"/>
          <w:szCs w:val="24"/>
        </w:rPr>
        <w:t>számban megnövekedett létszám (</w:t>
      </w:r>
      <w:r w:rsidRPr="004D1386">
        <w:rPr>
          <w:rFonts w:cs="Calibri"/>
          <w:sz w:val="24"/>
          <w:szCs w:val="24"/>
        </w:rPr>
        <w:t>18 új kolléga lépett be)</w:t>
      </w:r>
      <w:r>
        <w:rPr>
          <w:rFonts w:cs="Calibri"/>
          <w:sz w:val="24"/>
          <w:szCs w:val="24"/>
        </w:rPr>
        <w:t xml:space="preserve"> </w:t>
      </w:r>
      <w:r w:rsidRPr="004D1386">
        <w:rPr>
          <w:rFonts w:cs="Calibri"/>
          <w:sz w:val="24"/>
          <w:szCs w:val="24"/>
        </w:rPr>
        <w:t>megváltoztatta a nevelőtestület belső kommunikációs terét, viszonyait.</w:t>
      </w:r>
      <w:r>
        <w:rPr>
          <w:rFonts w:cs="Calibri"/>
          <w:sz w:val="24"/>
          <w:szCs w:val="24"/>
        </w:rPr>
        <w:t xml:space="preserve"> </w:t>
      </w:r>
      <w:r w:rsidRPr="004D1386">
        <w:rPr>
          <w:rFonts w:cs="Calibri"/>
          <w:sz w:val="24"/>
          <w:szCs w:val="24"/>
        </w:rPr>
        <w:t>Ez a változás ugyan a meglévő nevelőtestület számára tavaly még közvetlenül nem okozott többletmunkát (annál inkább az 1</w:t>
      </w:r>
      <w:r w:rsidR="00E01744">
        <w:rPr>
          <w:rFonts w:cs="Calibri"/>
          <w:sz w:val="24"/>
          <w:szCs w:val="24"/>
        </w:rPr>
        <w:t>-</w:t>
      </w:r>
      <w:r w:rsidRPr="004D1386">
        <w:rPr>
          <w:rFonts w:cs="Calibri"/>
          <w:sz w:val="24"/>
          <w:szCs w:val="24"/>
        </w:rPr>
        <w:t>5. évfolyam belépésével az idén, de ennek a története legyen a jövő éves beszámoló feladata), de számos új szakmai egyeztetést, összehangolást igényelt, s nagyon sok bizalmatlanságot, konfliktust okozott.</w:t>
      </w:r>
      <w:r>
        <w:rPr>
          <w:rFonts w:cs="Calibri"/>
          <w:sz w:val="24"/>
          <w:szCs w:val="24"/>
        </w:rPr>
        <w:t xml:space="preserve"> </w:t>
      </w:r>
    </w:p>
    <w:p w14:paraId="345F77EA" w14:textId="69499336" w:rsidR="00CF5692" w:rsidRPr="004D1386" w:rsidRDefault="00CF5692" w:rsidP="00AA5DA1">
      <w:pPr>
        <w:pStyle w:val="Listaszerbekezds"/>
        <w:numPr>
          <w:ilvl w:val="1"/>
          <w:numId w:val="3"/>
        </w:numPr>
        <w:spacing w:after="120" w:line="240" w:lineRule="auto"/>
        <w:ind w:hanging="357"/>
        <w:contextualSpacing w:val="0"/>
        <w:jc w:val="both"/>
        <w:rPr>
          <w:rFonts w:cs="Calibri"/>
          <w:sz w:val="24"/>
          <w:szCs w:val="24"/>
        </w:rPr>
      </w:pPr>
      <w:r>
        <w:rPr>
          <w:rFonts w:cs="Calibri"/>
          <w:sz w:val="24"/>
          <w:szCs w:val="24"/>
        </w:rPr>
        <w:t>Az 1</w:t>
      </w:r>
      <w:r w:rsidR="00E01744">
        <w:rPr>
          <w:rFonts w:cs="Calibri"/>
          <w:sz w:val="24"/>
          <w:szCs w:val="24"/>
        </w:rPr>
        <w:t>-</w:t>
      </w:r>
      <w:r w:rsidRPr="004D1386">
        <w:rPr>
          <w:rFonts w:cs="Calibri"/>
          <w:sz w:val="24"/>
          <w:szCs w:val="24"/>
        </w:rPr>
        <w:t>5. évfolyam elindításának híre több mint 1000 jelentkezőt jelentett, további konfliktusokat generálva. A felvételi eljárás elképesztő mennyiségű feladatot rótt az új kollégákra.</w:t>
      </w:r>
      <w:r>
        <w:rPr>
          <w:rFonts w:cs="Calibri"/>
          <w:sz w:val="24"/>
          <w:szCs w:val="24"/>
        </w:rPr>
        <w:t xml:space="preserve"> </w:t>
      </w:r>
      <w:r w:rsidRPr="004D1386">
        <w:rPr>
          <w:rFonts w:cs="Calibri"/>
          <w:sz w:val="24"/>
          <w:szCs w:val="24"/>
        </w:rPr>
        <w:t xml:space="preserve">Frissen kidolgozott szempontokkal, először kipróbálva kellett kisgyerekekről, </w:t>
      </w:r>
      <w:r w:rsidRPr="004D1386">
        <w:rPr>
          <w:rFonts w:cs="Calibri"/>
          <w:sz w:val="24"/>
          <w:szCs w:val="24"/>
        </w:rPr>
        <w:lastRenderedPageBreak/>
        <w:t>családokról dönteni, benne több mint 800 elutasító döntést hozni</w:t>
      </w:r>
      <w:r>
        <w:rPr>
          <w:rFonts w:cs="Calibri"/>
          <w:sz w:val="24"/>
          <w:szCs w:val="24"/>
        </w:rPr>
        <w:t>,</w:t>
      </w:r>
      <w:r w:rsidRPr="004D1386">
        <w:rPr>
          <w:rFonts w:cs="Calibri"/>
          <w:sz w:val="24"/>
          <w:szCs w:val="24"/>
        </w:rPr>
        <w:t xml:space="preserve"> </w:t>
      </w:r>
      <w:r>
        <w:rPr>
          <w:rFonts w:cs="Calibri"/>
          <w:sz w:val="24"/>
          <w:szCs w:val="24"/>
        </w:rPr>
        <w:t>n</w:t>
      </w:r>
      <w:r w:rsidRPr="004D1386">
        <w:rPr>
          <w:rFonts w:cs="Calibri"/>
          <w:sz w:val="24"/>
          <w:szCs w:val="24"/>
        </w:rPr>
        <w:t>em különösebben javítva az AKG városi támogatóinak körét. De remekül helytálltak, és egy-két esetet kivéve sikerült az AKG legfontosabb eljárási szempontjait érvényesíteni, még az adott borzasztó keretek között is. A legiti</w:t>
      </w:r>
      <w:r>
        <w:rPr>
          <w:rFonts w:cs="Calibri"/>
          <w:sz w:val="24"/>
          <w:szCs w:val="24"/>
        </w:rPr>
        <w:t>m</w:t>
      </w:r>
      <w:r w:rsidRPr="004D1386">
        <w:rPr>
          <w:rFonts w:cs="Calibri"/>
          <w:sz w:val="24"/>
          <w:szCs w:val="24"/>
        </w:rPr>
        <w:t>, nyilvános, mindenki számára követhető, gyermekközpontú eljárás folyamatos fenntartását.</w:t>
      </w:r>
    </w:p>
    <w:p w14:paraId="4D8823AC" w14:textId="77777777" w:rsidR="00CF5692" w:rsidRPr="004D1386" w:rsidRDefault="00CF5692" w:rsidP="00726A70">
      <w:pPr>
        <w:pStyle w:val="Listaszerbekezds"/>
        <w:numPr>
          <w:ilvl w:val="1"/>
          <w:numId w:val="3"/>
        </w:numPr>
        <w:spacing w:after="120" w:line="240" w:lineRule="auto"/>
        <w:ind w:hanging="357"/>
        <w:contextualSpacing w:val="0"/>
        <w:jc w:val="both"/>
        <w:rPr>
          <w:rFonts w:cs="Calibri"/>
          <w:sz w:val="24"/>
          <w:szCs w:val="24"/>
        </w:rPr>
      </w:pPr>
      <w:r w:rsidRPr="004D1386">
        <w:rPr>
          <w:rFonts w:cs="Calibri"/>
          <w:sz w:val="24"/>
          <w:szCs w:val="24"/>
        </w:rPr>
        <w:t xml:space="preserve"> A leglátványosabb változás </w:t>
      </w:r>
      <w:r>
        <w:rPr>
          <w:rFonts w:cs="Calibri"/>
          <w:sz w:val="24"/>
          <w:szCs w:val="24"/>
        </w:rPr>
        <w:t xml:space="preserve">a </w:t>
      </w:r>
      <w:r w:rsidRPr="004D1386">
        <w:rPr>
          <w:rFonts w:cs="Calibri"/>
          <w:sz w:val="24"/>
          <w:szCs w:val="24"/>
        </w:rPr>
        <w:t>Kiscelli úti épület beruházása volt. Ami 2018 januárban kezdődött és a teljes felújítást követően 2018</w:t>
      </w:r>
      <w:r>
        <w:rPr>
          <w:rFonts w:cs="Calibri"/>
          <w:sz w:val="24"/>
          <w:szCs w:val="24"/>
        </w:rPr>
        <w:t>.</w:t>
      </w:r>
      <w:r w:rsidRPr="004D1386">
        <w:rPr>
          <w:rFonts w:cs="Calibri"/>
          <w:sz w:val="24"/>
          <w:szCs w:val="24"/>
        </w:rPr>
        <w:t xml:space="preserve"> szeptember 3-án már be is fogadta az új elsős</w:t>
      </w:r>
      <w:r>
        <w:rPr>
          <w:rFonts w:cs="Calibri"/>
          <w:sz w:val="24"/>
          <w:szCs w:val="24"/>
        </w:rPr>
        <w:t>,</w:t>
      </w:r>
      <w:r w:rsidRPr="004D1386">
        <w:rPr>
          <w:rFonts w:cs="Calibri"/>
          <w:sz w:val="24"/>
          <w:szCs w:val="24"/>
        </w:rPr>
        <w:t xml:space="preserve"> másodikos, harmadikos, negyedikes, ötödikes kisfiúkat, kislányokat.</w:t>
      </w:r>
      <w:r>
        <w:rPr>
          <w:rFonts w:cs="Calibri"/>
          <w:sz w:val="24"/>
          <w:szCs w:val="24"/>
        </w:rPr>
        <w:t xml:space="preserve"> </w:t>
      </w:r>
      <w:r w:rsidRPr="004D1386">
        <w:rPr>
          <w:rFonts w:cs="Calibri"/>
          <w:sz w:val="24"/>
          <w:szCs w:val="24"/>
        </w:rPr>
        <w:t>Ez a viharos felújítás számtalan új, napi szintű feladatot rótt az ügyvezetésre, s a több mint másfél milliárdos költség</w:t>
      </w:r>
      <w:r>
        <w:rPr>
          <w:rFonts w:cs="Calibri"/>
          <w:sz w:val="24"/>
          <w:szCs w:val="24"/>
        </w:rPr>
        <w:t>e</w:t>
      </w:r>
      <w:r w:rsidRPr="004D1386">
        <w:rPr>
          <w:rFonts w:cs="Calibri"/>
          <w:sz w:val="24"/>
          <w:szCs w:val="24"/>
        </w:rPr>
        <w:t>, további feszültségforrás lett az AKG nevelőtestületén belül.</w:t>
      </w:r>
      <w:r>
        <w:rPr>
          <w:rFonts w:cs="Calibri"/>
          <w:sz w:val="24"/>
          <w:szCs w:val="24"/>
        </w:rPr>
        <w:t xml:space="preserve"> </w:t>
      </w:r>
    </w:p>
    <w:p w14:paraId="7ACD6B40" w14:textId="77777777" w:rsidR="00CF5692" w:rsidRPr="004D1386" w:rsidRDefault="00CF5692" w:rsidP="00726A70">
      <w:pPr>
        <w:pStyle w:val="Listaszerbekezds"/>
        <w:numPr>
          <w:ilvl w:val="0"/>
          <w:numId w:val="3"/>
        </w:numPr>
        <w:spacing w:after="240" w:line="240" w:lineRule="auto"/>
        <w:contextualSpacing w:val="0"/>
        <w:jc w:val="both"/>
        <w:rPr>
          <w:rFonts w:cs="Calibri"/>
          <w:sz w:val="24"/>
          <w:szCs w:val="24"/>
        </w:rPr>
      </w:pPr>
      <w:r w:rsidRPr="004D1386">
        <w:rPr>
          <w:rFonts w:cs="Calibri"/>
          <w:sz w:val="24"/>
          <w:szCs w:val="24"/>
        </w:rPr>
        <w:t xml:space="preserve">Bár a </w:t>
      </w:r>
      <w:r w:rsidRPr="004D1386">
        <w:rPr>
          <w:rFonts w:cs="Calibri"/>
          <w:b/>
          <w:sz w:val="24"/>
          <w:szCs w:val="24"/>
        </w:rPr>
        <w:t>kötelező nyelvvizsga</w:t>
      </w:r>
      <w:r w:rsidRPr="004D1386">
        <w:rPr>
          <w:rFonts w:cs="Calibri"/>
          <w:sz w:val="24"/>
          <w:szCs w:val="24"/>
        </w:rPr>
        <w:t xml:space="preserve"> előírás a programunk alapján, csak a 2019-ben 10. évfolyamot végző évfolyamra lesz érvényes, de már próbaként a 2018. évre is érvényesítettük</w:t>
      </w:r>
      <w:r>
        <w:rPr>
          <w:rFonts w:cs="Calibri"/>
          <w:sz w:val="24"/>
          <w:szCs w:val="24"/>
        </w:rPr>
        <w:t xml:space="preserve"> (</w:t>
      </w:r>
      <w:r w:rsidRPr="004D1386">
        <w:rPr>
          <w:rFonts w:cs="Calibri"/>
          <w:sz w:val="24"/>
          <w:szCs w:val="24"/>
        </w:rPr>
        <w:t>négy évvel ezelőtt, teljes körű szülői támogatással)</w:t>
      </w:r>
      <w:r>
        <w:rPr>
          <w:rFonts w:cs="Calibri"/>
          <w:sz w:val="24"/>
          <w:szCs w:val="24"/>
        </w:rPr>
        <w:t>.</w:t>
      </w:r>
      <w:r w:rsidRPr="004D1386">
        <w:rPr>
          <w:rFonts w:cs="Calibri"/>
          <w:sz w:val="24"/>
          <w:szCs w:val="24"/>
        </w:rPr>
        <w:t xml:space="preserve"> Úgy tűnik maradéktalan sikerrel, csak a 7.</w:t>
      </w:r>
      <w:r>
        <w:rPr>
          <w:rFonts w:cs="Calibri"/>
          <w:sz w:val="24"/>
          <w:szCs w:val="24"/>
        </w:rPr>
        <w:t>-</w:t>
      </w:r>
      <w:r w:rsidRPr="004D1386">
        <w:rPr>
          <w:rFonts w:cs="Calibri"/>
          <w:sz w:val="24"/>
          <w:szCs w:val="24"/>
        </w:rPr>
        <w:t>ben kezdő nyelvi csoportban voltak olyanok, akik nem tudtak angol nyelvvizsgát tenni. Nekik 11. nyelvi év végére továbbhaladási kritérium a nyelvvizsga.</w:t>
      </w:r>
      <w:r>
        <w:rPr>
          <w:rFonts w:cs="Calibri"/>
          <w:sz w:val="24"/>
          <w:szCs w:val="24"/>
        </w:rPr>
        <w:t xml:space="preserve"> </w:t>
      </w:r>
      <w:r w:rsidRPr="004D1386">
        <w:rPr>
          <w:rFonts w:cs="Calibri"/>
          <w:sz w:val="24"/>
          <w:szCs w:val="24"/>
        </w:rPr>
        <w:t>Azt még egyelőre nem látjuk, hogy a második idegen nyelvre való nyelvvizsga előírást az érettségi jelentkezés, és a vizsgára bocsájtás időbeni eltéréséből fakadó problémát hogyan oldjuk majd meg.</w:t>
      </w:r>
    </w:p>
    <w:p w14:paraId="35987A6D" w14:textId="77777777" w:rsidR="00CF5692" w:rsidRPr="004D1386" w:rsidRDefault="00CF5692" w:rsidP="00726A70">
      <w:pPr>
        <w:spacing w:after="240" w:line="240" w:lineRule="auto"/>
        <w:ind w:left="360"/>
        <w:jc w:val="both"/>
        <w:rPr>
          <w:rFonts w:cs="Calibri"/>
          <w:sz w:val="24"/>
          <w:szCs w:val="24"/>
        </w:rPr>
      </w:pPr>
      <w:r w:rsidRPr="004D1386">
        <w:rPr>
          <w:rFonts w:cs="Calibri"/>
          <w:sz w:val="24"/>
          <w:szCs w:val="24"/>
        </w:rPr>
        <w:t>(Mindezen feladatok</w:t>
      </w:r>
      <w:r>
        <w:rPr>
          <w:rFonts w:cs="Calibri"/>
          <w:sz w:val="24"/>
          <w:szCs w:val="24"/>
        </w:rPr>
        <w:t xml:space="preserve"> –</w:t>
      </w:r>
      <w:r w:rsidRPr="004D1386">
        <w:rPr>
          <w:rFonts w:cs="Calibri"/>
          <w:sz w:val="24"/>
          <w:szCs w:val="24"/>
        </w:rPr>
        <w:t xml:space="preserve"> ismétlem –</w:t>
      </w:r>
      <w:r>
        <w:rPr>
          <w:rFonts w:cs="Calibri"/>
          <w:sz w:val="24"/>
          <w:szCs w:val="24"/>
        </w:rPr>
        <w:t>,</w:t>
      </w:r>
      <w:r w:rsidRPr="004D1386">
        <w:rPr>
          <w:rFonts w:cs="Calibri"/>
          <w:sz w:val="24"/>
          <w:szCs w:val="24"/>
        </w:rPr>
        <w:t xml:space="preserve"> a normális hétköznapi teendőket meghaladó mértékben terhelték az AKG nevelőtestületét. Ehhez képest egyszerűen csoda, hogy milyen nyugodt és jó színvonalú helyet, képzést tudtak biztosítani tanítványaink számára. </w:t>
      </w:r>
      <w:r w:rsidRPr="004D1386">
        <w:rPr>
          <w:rFonts w:cs="Calibri"/>
          <w:b/>
          <w:sz w:val="24"/>
          <w:szCs w:val="24"/>
        </w:rPr>
        <w:t>Pedig</w:t>
      </w:r>
      <w:r w:rsidRPr="004D1386">
        <w:rPr>
          <w:rFonts w:cs="Calibri"/>
          <w:sz w:val="24"/>
          <w:szCs w:val="24"/>
        </w:rPr>
        <w:t xml:space="preserve"> én nem is voltam itt. Az persze lehetőség, hogy éppen azért volt, a nehézségek ellenére ilyen sikeres az év</w:t>
      </w:r>
      <w:r>
        <w:rPr>
          <w:rFonts w:cs="Calibri"/>
          <w:sz w:val="24"/>
          <w:szCs w:val="24"/>
        </w:rPr>
        <w:t>,</w:t>
      </w:r>
      <w:r w:rsidRPr="004D1386">
        <w:rPr>
          <w:rFonts w:cs="Calibri"/>
          <w:sz w:val="24"/>
          <w:szCs w:val="24"/>
        </w:rPr>
        <w:t xml:space="preserve"> </w:t>
      </w:r>
      <w:r w:rsidRPr="004D1386">
        <w:rPr>
          <w:rFonts w:cs="Calibri"/>
          <w:b/>
          <w:sz w:val="24"/>
          <w:szCs w:val="24"/>
        </w:rPr>
        <w:t>mert</w:t>
      </w:r>
      <w:r w:rsidRPr="004D1386">
        <w:rPr>
          <w:rFonts w:cs="Calibri"/>
          <w:sz w:val="24"/>
          <w:szCs w:val="24"/>
        </w:rPr>
        <w:t xml:space="preserve"> én nem voltam itt.)</w:t>
      </w:r>
    </w:p>
    <w:p w14:paraId="359D6AF6" w14:textId="77777777" w:rsidR="00CF5692" w:rsidRPr="00F21E5A" w:rsidRDefault="00CF5692" w:rsidP="00726A70">
      <w:pPr>
        <w:pStyle w:val="Cmsor1"/>
        <w:spacing w:before="0" w:after="240" w:line="240" w:lineRule="auto"/>
        <w:jc w:val="center"/>
        <w:rPr>
          <w:rFonts w:ascii="Calibri" w:hAnsi="Calibri" w:cs="Calibri"/>
          <w:color w:val="3366FF"/>
        </w:rPr>
      </w:pPr>
      <w:r w:rsidRPr="00F21E5A">
        <w:rPr>
          <w:rFonts w:ascii="Calibri" w:hAnsi="Calibri" w:cs="Calibri"/>
          <w:color w:val="3366FF"/>
        </w:rPr>
        <w:t>Tények és kommentárok</w:t>
      </w:r>
    </w:p>
    <w:p w14:paraId="731D1E28"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Az általános helyzetértékelést, helyénvaló tényekkel alátámasztani. Nyilván nincs minden megállapításhoz megfelelő részletezettségű háttéradat, hiszen sokszor alakul ki vélemény benyomások, érzelmek alapján, de törekedtünk az adatbázis alapos áttekintésére és bemutatására</w:t>
      </w:r>
      <w:r>
        <w:rPr>
          <w:rFonts w:cs="Calibri"/>
          <w:sz w:val="24"/>
          <w:szCs w:val="24"/>
        </w:rPr>
        <w:t>.</w:t>
      </w:r>
    </w:p>
    <w:p w14:paraId="3F1AC69D" w14:textId="77777777" w:rsidR="00CF5692" w:rsidRPr="00F21E5A" w:rsidRDefault="00CF5692" w:rsidP="00726A70">
      <w:pPr>
        <w:pStyle w:val="Cmsor3"/>
        <w:spacing w:before="0" w:after="240" w:line="240" w:lineRule="auto"/>
        <w:jc w:val="center"/>
        <w:rPr>
          <w:rFonts w:ascii="Calibri" w:hAnsi="Calibri" w:cs="Calibri"/>
          <w:color w:val="3366FF"/>
          <w:sz w:val="28"/>
          <w:szCs w:val="28"/>
        </w:rPr>
      </w:pPr>
      <w:r w:rsidRPr="00F21E5A">
        <w:rPr>
          <w:rFonts w:ascii="Calibri" w:hAnsi="Calibri" w:cs="Calibri"/>
          <w:color w:val="3366FF"/>
          <w:sz w:val="28"/>
          <w:szCs w:val="28"/>
        </w:rPr>
        <w:t>Tanulmányi eredmények</w:t>
      </w:r>
    </w:p>
    <w:p w14:paraId="01424609"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 tanulmányi eredmények nagyon sokszor nem sztenderdek, hanem egy-egy iskolát jellemez a követelmények szintje, az értékelés módja, rendszeressége.</w:t>
      </w:r>
      <w:r>
        <w:rPr>
          <w:rFonts w:cs="Calibri"/>
          <w:sz w:val="24"/>
          <w:szCs w:val="24"/>
        </w:rPr>
        <w:t xml:space="preserve"> </w:t>
      </w:r>
      <w:r w:rsidRPr="004D1386">
        <w:rPr>
          <w:rFonts w:cs="Calibri"/>
          <w:sz w:val="24"/>
          <w:szCs w:val="24"/>
        </w:rPr>
        <w:t>Az AKG az osztályzatokat elsősorban a visszajelzés eszközeként használja, s a számokat kiegészíti</w:t>
      </w:r>
      <w:r>
        <w:rPr>
          <w:rFonts w:cs="Calibri"/>
          <w:sz w:val="24"/>
          <w:szCs w:val="24"/>
        </w:rPr>
        <w:t xml:space="preserve"> </w:t>
      </w:r>
      <w:r w:rsidRPr="004D1386">
        <w:rPr>
          <w:rFonts w:cs="Calibri"/>
          <w:sz w:val="24"/>
          <w:szCs w:val="24"/>
        </w:rPr>
        <w:t>szöveges értékeléssel. Sőt</w:t>
      </w:r>
      <w:r>
        <w:rPr>
          <w:rFonts w:cs="Calibri"/>
          <w:sz w:val="24"/>
          <w:szCs w:val="24"/>
        </w:rPr>
        <w:t>,</w:t>
      </w:r>
      <w:r w:rsidRPr="004D1386">
        <w:rPr>
          <w:rFonts w:cs="Calibri"/>
          <w:sz w:val="24"/>
          <w:szCs w:val="24"/>
        </w:rPr>
        <w:t xml:space="preserve"> inkább fordított a helyzet</w:t>
      </w:r>
      <w:r>
        <w:rPr>
          <w:rFonts w:cs="Calibri"/>
          <w:sz w:val="24"/>
          <w:szCs w:val="24"/>
        </w:rPr>
        <w:t>,</w:t>
      </w:r>
      <w:r w:rsidRPr="004D1386">
        <w:rPr>
          <w:rFonts w:cs="Calibri"/>
          <w:sz w:val="24"/>
          <w:szCs w:val="24"/>
        </w:rPr>
        <w:t xml:space="preserve"> iskolánkban a szöveges értékelést támogatja meg a számok serege.</w:t>
      </w:r>
      <w:r>
        <w:rPr>
          <w:rFonts w:cs="Calibri"/>
          <w:sz w:val="24"/>
          <w:szCs w:val="24"/>
        </w:rPr>
        <w:t xml:space="preserve"> </w:t>
      </w:r>
      <w:r w:rsidRPr="004D1386">
        <w:rPr>
          <w:rFonts w:cs="Calibri"/>
          <w:sz w:val="24"/>
          <w:szCs w:val="24"/>
        </w:rPr>
        <w:t xml:space="preserve">Az AKG a kiszámítható értékeléshez kíván ragaszkodni. Minden tárgy követelményrendszerét előre írásban közli, az értékelés eljárását is tartalmazzák a kurzusleírások, és az elérhető érdemjegyek </w:t>
      </w:r>
      <w:r>
        <w:rPr>
          <w:rFonts w:cs="Calibri"/>
          <w:sz w:val="24"/>
          <w:szCs w:val="24"/>
        </w:rPr>
        <w:t>százaléko</w:t>
      </w:r>
      <w:r w:rsidRPr="004D1386">
        <w:rPr>
          <w:rFonts w:cs="Calibri"/>
          <w:sz w:val="24"/>
          <w:szCs w:val="24"/>
        </w:rPr>
        <w:t>s kritériumait is.</w:t>
      </w:r>
      <w:r>
        <w:rPr>
          <w:rFonts w:cs="Calibri"/>
          <w:sz w:val="24"/>
          <w:szCs w:val="24"/>
        </w:rPr>
        <w:t xml:space="preserve"> </w:t>
      </w:r>
      <w:r w:rsidRPr="004D1386">
        <w:rPr>
          <w:rFonts w:cs="Calibri"/>
          <w:sz w:val="24"/>
          <w:szCs w:val="24"/>
        </w:rPr>
        <w:t xml:space="preserve">A digitális napló – néhány kivételtől eltekintve az eredményeket </w:t>
      </w:r>
      <w:r>
        <w:rPr>
          <w:rFonts w:cs="Calibri"/>
          <w:sz w:val="24"/>
          <w:szCs w:val="24"/>
        </w:rPr>
        <w:t>százaléko</w:t>
      </w:r>
      <w:r w:rsidRPr="004D1386">
        <w:rPr>
          <w:rFonts w:cs="Calibri"/>
          <w:sz w:val="24"/>
          <w:szCs w:val="24"/>
        </w:rPr>
        <w:t>san közli, s csak év végén váltjuk át ötfokozatú osztályzatra, hogy igazodjunk a másfél évszázados –</w:t>
      </w:r>
      <w:r>
        <w:rPr>
          <w:rFonts w:cs="Calibri"/>
          <w:sz w:val="24"/>
          <w:szCs w:val="24"/>
        </w:rPr>
        <w:t xml:space="preserve"> általunk nem is nagyon kedvelt –</w:t>
      </w:r>
      <w:r w:rsidRPr="004D1386">
        <w:rPr>
          <w:rFonts w:cs="Calibri"/>
          <w:sz w:val="24"/>
          <w:szCs w:val="24"/>
        </w:rPr>
        <w:t xml:space="preserve"> bizonyítvány közzététele érdekében.</w:t>
      </w:r>
      <w:r>
        <w:rPr>
          <w:rFonts w:cs="Calibri"/>
          <w:sz w:val="24"/>
          <w:szCs w:val="24"/>
        </w:rPr>
        <w:t xml:space="preserve"> </w:t>
      </w:r>
      <w:r w:rsidRPr="004D1386">
        <w:rPr>
          <w:rFonts w:cs="Calibri"/>
          <w:sz w:val="24"/>
          <w:szCs w:val="24"/>
        </w:rPr>
        <w:t>Annak érdekében, hogy megállapításaink határozottabb hátteret kapjanak az elmúlt három év</w:t>
      </w:r>
      <w:r>
        <w:rPr>
          <w:rFonts w:cs="Calibri"/>
          <w:sz w:val="24"/>
          <w:szCs w:val="24"/>
        </w:rPr>
        <w:t xml:space="preserve"> adatai közöljük, mert bár egy-</w:t>
      </w:r>
      <w:r w:rsidRPr="004D1386">
        <w:rPr>
          <w:rFonts w:cs="Calibri"/>
          <w:sz w:val="24"/>
          <w:szCs w:val="24"/>
        </w:rPr>
        <w:t>egy évfolyam hordoz speciális jellemzőket, azért bizonyos általános következtetések könnyen levonhatók az adatokból.</w:t>
      </w:r>
    </w:p>
    <w:p w14:paraId="6685884E" w14:textId="77777777" w:rsidR="00CF5692" w:rsidRPr="004D1386" w:rsidRDefault="00CF5692" w:rsidP="00726A70">
      <w:pPr>
        <w:pStyle w:val="Listaszerbekezds"/>
        <w:numPr>
          <w:ilvl w:val="0"/>
          <w:numId w:val="4"/>
        </w:numPr>
        <w:spacing w:after="120" w:line="240" w:lineRule="auto"/>
        <w:ind w:left="714" w:hanging="357"/>
        <w:contextualSpacing w:val="0"/>
        <w:jc w:val="both"/>
        <w:rPr>
          <w:rFonts w:cs="Calibri"/>
          <w:sz w:val="24"/>
          <w:szCs w:val="24"/>
        </w:rPr>
      </w:pPr>
      <w:r w:rsidRPr="004D1386">
        <w:rPr>
          <w:rFonts w:cs="Calibri"/>
          <w:sz w:val="24"/>
          <w:szCs w:val="24"/>
        </w:rPr>
        <w:t>Az AKG diákjai motivált, okos, jól tanuló fiatalok, s a tanulók több mint fele jeles, kitűnő eredményt ér el. A tudás, a teljesítmény érték, s még azok is, akik gyengébben teljesítenek, tisztában vannak hiányosságukkal.</w:t>
      </w:r>
      <w:r>
        <w:rPr>
          <w:rFonts w:cs="Calibri"/>
          <w:sz w:val="24"/>
          <w:szCs w:val="24"/>
        </w:rPr>
        <w:t xml:space="preserve"> </w:t>
      </w:r>
      <w:r w:rsidRPr="004D1386">
        <w:rPr>
          <w:rFonts w:cs="Calibri"/>
          <w:sz w:val="24"/>
          <w:szCs w:val="24"/>
        </w:rPr>
        <w:t>Kifejezetten gyenge képességű, rossz tanuló lényegében nincs is iskolánkban (lusta persze igen)</w:t>
      </w:r>
      <w:r>
        <w:rPr>
          <w:rFonts w:cs="Calibri"/>
          <w:sz w:val="24"/>
          <w:szCs w:val="24"/>
        </w:rPr>
        <w:t>.</w:t>
      </w:r>
    </w:p>
    <w:p w14:paraId="2BCB0BA7" w14:textId="77777777" w:rsidR="00CF5692" w:rsidRPr="004D1386" w:rsidRDefault="00CF5692" w:rsidP="00726A70">
      <w:pPr>
        <w:pStyle w:val="Listaszerbekezds"/>
        <w:numPr>
          <w:ilvl w:val="0"/>
          <w:numId w:val="4"/>
        </w:numPr>
        <w:spacing w:after="120" w:line="240" w:lineRule="auto"/>
        <w:ind w:left="714" w:hanging="357"/>
        <w:contextualSpacing w:val="0"/>
        <w:jc w:val="both"/>
        <w:rPr>
          <w:rFonts w:cs="Calibri"/>
          <w:sz w:val="24"/>
          <w:szCs w:val="24"/>
        </w:rPr>
      </w:pPr>
      <w:r>
        <w:rPr>
          <w:rFonts w:cs="Calibri"/>
          <w:sz w:val="24"/>
          <w:szCs w:val="24"/>
        </w:rPr>
        <w:lastRenderedPageBreak/>
        <w:t>Az induló évfolyamok (</w:t>
      </w:r>
      <w:r w:rsidRPr="004D1386">
        <w:rPr>
          <w:rFonts w:cs="Calibri"/>
          <w:sz w:val="24"/>
          <w:szCs w:val="24"/>
        </w:rPr>
        <w:t>7.</w:t>
      </w:r>
      <w:r>
        <w:rPr>
          <w:rFonts w:cs="Calibri"/>
          <w:sz w:val="24"/>
          <w:szCs w:val="24"/>
        </w:rPr>
        <w:t xml:space="preserve">, </w:t>
      </w:r>
      <w:r w:rsidRPr="004D1386">
        <w:rPr>
          <w:rFonts w:cs="Calibri"/>
          <w:sz w:val="24"/>
          <w:szCs w:val="24"/>
        </w:rPr>
        <w:t>9ny.) sokkal erősebb tanulási motivációval rendelkeznek, mint a</w:t>
      </w:r>
      <w:r>
        <w:rPr>
          <w:rFonts w:cs="Calibri"/>
          <w:sz w:val="24"/>
          <w:szCs w:val="24"/>
        </w:rPr>
        <w:t xml:space="preserve"> </w:t>
      </w:r>
      <w:r w:rsidRPr="004D1386">
        <w:rPr>
          <w:rFonts w:cs="Calibri"/>
          <w:sz w:val="24"/>
          <w:szCs w:val="24"/>
        </w:rPr>
        <w:t>további évfolyamok, egészen a végzés évéig. A felvétel öröme, felszabadultsága párosul az elfogadási készséggel, együttműködéssel. E tényt nemcsak az adatok, hanem tanárok napi munkája is visszaigazolja.</w:t>
      </w:r>
      <w:r>
        <w:rPr>
          <w:rFonts w:cs="Calibri"/>
          <w:sz w:val="24"/>
          <w:szCs w:val="24"/>
        </w:rPr>
        <w:t xml:space="preserve"> </w:t>
      </w:r>
      <w:r w:rsidRPr="004D1386">
        <w:rPr>
          <w:rFonts w:cs="Calibri"/>
          <w:sz w:val="24"/>
          <w:szCs w:val="24"/>
        </w:rPr>
        <w:t>Talán az egyik legnagyobb szakmai kihívás, hogyan őrizhető meg a középső években is az eredendő elfogadási érték.</w:t>
      </w:r>
      <w:r>
        <w:rPr>
          <w:rFonts w:cs="Calibri"/>
          <w:sz w:val="24"/>
          <w:szCs w:val="24"/>
        </w:rPr>
        <w:t xml:space="preserve"> </w:t>
      </w:r>
      <w:r w:rsidRPr="004D1386">
        <w:rPr>
          <w:rFonts w:cs="Calibri"/>
          <w:sz w:val="24"/>
          <w:szCs w:val="24"/>
        </w:rPr>
        <w:t>Feladatunk megtalálni azokat az eszközöket, amelyek az érdektudatos állapot, és az elfogadás magas szintje között húzódik (8</w:t>
      </w:r>
      <w:r>
        <w:rPr>
          <w:rFonts w:cs="Calibri"/>
          <w:sz w:val="24"/>
          <w:szCs w:val="24"/>
        </w:rPr>
        <w:t>–</w:t>
      </w:r>
      <w:r w:rsidRPr="004D1386">
        <w:rPr>
          <w:rFonts w:cs="Calibri"/>
          <w:sz w:val="24"/>
          <w:szCs w:val="24"/>
        </w:rPr>
        <w:t>10. évfolyam)</w:t>
      </w:r>
      <w:r>
        <w:rPr>
          <w:rFonts w:cs="Calibri"/>
          <w:sz w:val="24"/>
          <w:szCs w:val="24"/>
        </w:rPr>
        <w:t>.</w:t>
      </w:r>
    </w:p>
    <w:p w14:paraId="278AD984" w14:textId="77777777" w:rsidR="00CF5692" w:rsidRPr="004D1386" w:rsidRDefault="00CF5692" w:rsidP="00726A70">
      <w:pPr>
        <w:pStyle w:val="Listaszerbekezds"/>
        <w:numPr>
          <w:ilvl w:val="0"/>
          <w:numId w:val="4"/>
        </w:numPr>
        <w:spacing w:after="120" w:line="240" w:lineRule="auto"/>
        <w:ind w:left="714" w:hanging="357"/>
        <w:contextualSpacing w:val="0"/>
        <w:jc w:val="both"/>
        <w:rPr>
          <w:rFonts w:cs="Calibri"/>
          <w:sz w:val="24"/>
          <w:szCs w:val="24"/>
        </w:rPr>
      </w:pPr>
      <w:r w:rsidRPr="004D1386">
        <w:rPr>
          <w:rFonts w:cs="Calibri"/>
          <w:sz w:val="24"/>
          <w:szCs w:val="24"/>
        </w:rPr>
        <w:t>Az eredményekből látszik, hogy a végzős évfolyamra</w:t>
      </w:r>
      <w:r>
        <w:rPr>
          <w:rFonts w:cs="Calibri"/>
          <w:sz w:val="24"/>
          <w:szCs w:val="24"/>
        </w:rPr>
        <w:t xml:space="preserve"> már nem igaz, az AKG mottója (</w:t>
      </w:r>
      <w:r w:rsidRPr="004D1386">
        <w:rPr>
          <w:rFonts w:cs="Calibri"/>
          <w:sz w:val="24"/>
          <w:szCs w:val="24"/>
        </w:rPr>
        <w:t>A gyerek nem az életre készül, hanem él), mert végzősök már készülnek a továbbtanulásra.</w:t>
      </w:r>
      <w:r>
        <w:rPr>
          <w:rFonts w:cs="Calibri"/>
          <w:sz w:val="24"/>
          <w:szCs w:val="24"/>
        </w:rPr>
        <w:t xml:space="preserve"> </w:t>
      </w:r>
      <w:r w:rsidRPr="004D1386">
        <w:rPr>
          <w:rFonts w:cs="Calibri"/>
          <w:sz w:val="24"/>
          <w:szCs w:val="24"/>
        </w:rPr>
        <w:t>A mottó igazsága úgy fenntartható, ha kimondjuk</w:t>
      </w:r>
      <w:r>
        <w:rPr>
          <w:rFonts w:cs="Calibri"/>
          <w:sz w:val="24"/>
          <w:szCs w:val="24"/>
        </w:rPr>
        <w:t>,</w:t>
      </w:r>
      <w:r w:rsidRPr="004D1386">
        <w:rPr>
          <w:rFonts w:cs="Calibri"/>
          <w:sz w:val="24"/>
          <w:szCs w:val="24"/>
        </w:rPr>
        <w:t xml:space="preserve"> végzőseink már nem gyerekek, s meg kell találnunk az őket motiváló legjobb eszközöket</w:t>
      </w:r>
      <w:r>
        <w:rPr>
          <w:rFonts w:cs="Calibri"/>
          <w:sz w:val="24"/>
          <w:szCs w:val="24"/>
        </w:rPr>
        <w:t>.</w:t>
      </w:r>
    </w:p>
    <w:p w14:paraId="14C75A3F" w14:textId="77777777" w:rsidR="00CF5692" w:rsidRPr="004D1386" w:rsidRDefault="00CF5692" w:rsidP="00726A70">
      <w:pPr>
        <w:pStyle w:val="Listaszerbekezds"/>
        <w:numPr>
          <w:ilvl w:val="0"/>
          <w:numId w:val="4"/>
        </w:numPr>
        <w:spacing w:after="120" w:line="240" w:lineRule="auto"/>
        <w:ind w:left="714" w:hanging="357"/>
        <w:contextualSpacing w:val="0"/>
        <w:jc w:val="both"/>
        <w:rPr>
          <w:rFonts w:cs="Calibri"/>
          <w:sz w:val="24"/>
          <w:szCs w:val="24"/>
        </w:rPr>
      </w:pPr>
      <w:r w:rsidRPr="004D1386">
        <w:rPr>
          <w:rFonts w:cs="Calibri"/>
          <w:sz w:val="24"/>
          <w:szCs w:val="24"/>
        </w:rPr>
        <w:t>A három év átlagát nézve szembeötlő az össziskolai átlag növekedése.</w:t>
      </w:r>
      <w:r>
        <w:rPr>
          <w:rFonts w:cs="Calibri"/>
          <w:sz w:val="24"/>
          <w:szCs w:val="24"/>
        </w:rPr>
        <w:t xml:space="preserve"> </w:t>
      </w:r>
      <w:r w:rsidRPr="004D1386">
        <w:rPr>
          <w:rFonts w:cs="Calibri"/>
          <w:sz w:val="24"/>
          <w:szCs w:val="24"/>
        </w:rPr>
        <w:t>A több</w:t>
      </w:r>
      <w:r>
        <w:rPr>
          <w:rFonts w:cs="Calibri"/>
          <w:sz w:val="24"/>
          <w:szCs w:val="24"/>
        </w:rPr>
        <w:t xml:space="preserve"> </w:t>
      </w:r>
      <w:r w:rsidRPr="004D1386">
        <w:rPr>
          <w:rFonts w:cs="Calibri"/>
          <w:sz w:val="24"/>
          <w:szCs w:val="24"/>
        </w:rPr>
        <w:t>mint 0,1 növekedés ilyen rövid idő alatt jelentősnek mondható.</w:t>
      </w:r>
      <w:r>
        <w:rPr>
          <w:rFonts w:cs="Calibri"/>
          <w:sz w:val="24"/>
          <w:szCs w:val="24"/>
        </w:rPr>
        <w:t xml:space="preserve"> </w:t>
      </w:r>
      <w:r w:rsidRPr="004D1386">
        <w:rPr>
          <w:rFonts w:cs="Calibri"/>
          <w:sz w:val="24"/>
          <w:szCs w:val="24"/>
        </w:rPr>
        <w:t>Határozott válaszunk nincs az okokra, lehet, hogy jobban végezzük a dolgunkat. Vagy azért tanulnak jobban a gyerekek, mert egyre növekvő arányuk már</w:t>
      </w:r>
      <w:r>
        <w:rPr>
          <w:rFonts w:cs="Calibri"/>
          <w:sz w:val="24"/>
          <w:szCs w:val="24"/>
        </w:rPr>
        <w:t xml:space="preserve"> digitálisan tanul (</w:t>
      </w:r>
      <w:r w:rsidRPr="004D1386">
        <w:rPr>
          <w:rFonts w:cs="Calibri"/>
          <w:sz w:val="24"/>
          <w:szCs w:val="24"/>
        </w:rPr>
        <w:t>bár ennek ellentmond, h</w:t>
      </w:r>
      <w:r>
        <w:rPr>
          <w:rFonts w:cs="Calibri"/>
          <w:sz w:val="24"/>
          <w:szCs w:val="24"/>
        </w:rPr>
        <w:t>ogy a felső évfolyamok javultak</w:t>
      </w:r>
      <w:r w:rsidRPr="004D1386">
        <w:rPr>
          <w:rFonts w:cs="Calibri"/>
          <w:sz w:val="24"/>
          <w:szCs w:val="24"/>
        </w:rPr>
        <w:t>).</w:t>
      </w:r>
      <w:r>
        <w:rPr>
          <w:rFonts w:cs="Calibri"/>
          <w:sz w:val="24"/>
          <w:szCs w:val="24"/>
        </w:rPr>
        <w:t xml:space="preserve"> Kézenfekvőnek látszik – </w:t>
      </w:r>
      <w:r w:rsidRPr="004D1386">
        <w:rPr>
          <w:rFonts w:cs="Calibri"/>
          <w:sz w:val="24"/>
          <w:szCs w:val="24"/>
        </w:rPr>
        <w:t>még akkor is, ha szomorú ránk nézve</w:t>
      </w:r>
      <w:r>
        <w:rPr>
          <w:rFonts w:cs="Calibri"/>
          <w:sz w:val="24"/>
          <w:szCs w:val="24"/>
        </w:rPr>
        <w:t xml:space="preserve"> –</w:t>
      </w:r>
      <w:r w:rsidRPr="004D1386">
        <w:rPr>
          <w:rFonts w:cs="Calibri"/>
          <w:sz w:val="24"/>
          <w:szCs w:val="24"/>
        </w:rPr>
        <w:t>, hogy felvételi jelentkezők számának gyors növekedése az elmúlt 6</w:t>
      </w:r>
      <w:r>
        <w:rPr>
          <w:rFonts w:cs="Calibri"/>
          <w:sz w:val="24"/>
          <w:szCs w:val="24"/>
        </w:rPr>
        <w:t>–</w:t>
      </w:r>
      <w:r w:rsidRPr="004D1386">
        <w:rPr>
          <w:rFonts w:cs="Calibri"/>
          <w:sz w:val="24"/>
          <w:szCs w:val="24"/>
        </w:rPr>
        <w:t>8 évben a javulás oka. Több okos, motivált gyereket veszünk fel.</w:t>
      </w:r>
      <w:r>
        <w:rPr>
          <w:rFonts w:cs="Calibri"/>
          <w:sz w:val="24"/>
          <w:szCs w:val="24"/>
        </w:rPr>
        <w:t xml:space="preserve"> </w:t>
      </w:r>
      <w:r w:rsidRPr="004D1386">
        <w:rPr>
          <w:rFonts w:cs="Calibri"/>
          <w:sz w:val="24"/>
          <w:szCs w:val="24"/>
        </w:rPr>
        <w:t>Valóban fontos kérdés, hogy vajon akkor is ilyen eredményes lenne-e a programunk, ha nem ekkora túljelentkezésből választanánk.</w:t>
      </w:r>
      <w:r>
        <w:rPr>
          <w:rFonts w:cs="Calibri"/>
          <w:sz w:val="24"/>
          <w:szCs w:val="24"/>
        </w:rPr>
        <w:t xml:space="preserve"> </w:t>
      </w:r>
      <w:r w:rsidRPr="004D1386">
        <w:rPr>
          <w:rFonts w:cs="Calibri"/>
          <w:sz w:val="24"/>
          <w:szCs w:val="24"/>
        </w:rPr>
        <w:t xml:space="preserve">Az is kérdés </w:t>
      </w:r>
      <w:r>
        <w:rPr>
          <w:rFonts w:cs="Calibri"/>
          <w:sz w:val="24"/>
          <w:szCs w:val="24"/>
        </w:rPr>
        <w:t>–</w:t>
      </w:r>
      <w:r w:rsidRPr="004D1386">
        <w:rPr>
          <w:rFonts w:cs="Calibri"/>
          <w:sz w:val="24"/>
          <w:szCs w:val="24"/>
        </w:rPr>
        <w:t xml:space="preserve"> bár nem megválaszolható</w:t>
      </w:r>
      <w:r>
        <w:rPr>
          <w:rFonts w:cs="Calibri"/>
          <w:sz w:val="24"/>
          <w:szCs w:val="24"/>
        </w:rPr>
        <w:t xml:space="preserve"> –,</w:t>
      </w:r>
      <w:r w:rsidRPr="004D1386">
        <w:rPr>
          <w:rFonts w:cs="Calibri"/>
          <w:sz w:val="24"/>
          <w:szCs w:val="24"/>
        </w:rPr>
        <w:t xml:space="preserve"> hogy a hozzánk járó tanulók vajon, hogyan teljesítenének máshol.</w:t>
      </w:r>
    </w:p>
    <w:p w14:paraId="3EDDECB1" w14:textId="77777777" w:rsidR="00CF5692" w:rsidRPr="00251498" w:rsidRDefault="00CF5692" w:rsidP="00726A70">
      <w:pPr>
        <w:pStyle w:val="Listaszerbekezds"/>
        <w:numPr>
          <w:ilvl w:val="0"/>
          <w:numId w:val="4"/>
        </w:numPr>
        <w:spacing w:after="240" w:line="240" w:lineRule="auto"/>
        <w:contextualSpacing w:val="0"/>
        <w:jc w:val="both"/>
        <w:rPr>
          <w:rFonts w:cs="Calibri"/>
          <w:sz w:val="24"/>
          <w:szCs w:val="24"/>
        </w:rPr>
      </w:pPr>
      <w:r w:rsidRPr="00251498">
        <w:rPr>
          <w:rFonts w:cs="Calibri"/>
          <w:sz w:val="24"/>
          <w:szCs w:val="24"/>
        </w:rPr>
        <w:t xml:space="preserve">Szembeötlő és érdekes adat, hogy a 11. évfolyamok 2018-ban hozták a leggyengébb átlagot, és itt volt a legkisebb a jeles-kitűnő tanulók aránya. Bár lehet véletlen is, de lehet, hogy a megváltozó tanulásszervezés a nyelvi év keszonja ellenére, itt komolyabb tanulási gondokat okoz a legjobbak számára. Itt még nincs közvetlen közel a felsőoktatás. Pedig az az általános tapasztalat, hogy azokat a tanulókat, akik 11. évfolyam első felében tudják merre mennek tovább, azokat biztosan felveszik a választott egyetemre. </w:t>
      </w:r>
    </w:p>
    <w:tbl>
      <w:tblPr>
        <w:tblW w:w="8497" w:type="dxa"/>
        <w:tblInd w:w="56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66"/>
        <w:gridCol w:w="671"/>
        <w:gridCol w:w="860"/>
        <w:gridCol w:w="791"/>
        <w:gridCol w:w="759"/>
        <w:gridCol w:w="679"/>
        <w:gridCol w:w="759"/>
        <w:gridCol w:w="679"/>
        <w:gridCol w:w="763"/>
        <w:gridCol w:w="885"/>
        <w:gridCol w:w="885"/>
      </w:tblGrid>
      <w:tr w:rsidR="00CF5692" w:rsidRPr="00D31FC7" w14:paraId="04B6381E" w14:textId="77777777" w:rsidTr="00355FFD">
        <w:trPr>
          <w:trHeight w:val="533"/>
        </w:trPr>
        <w:tc>
          <w:tcPr>
            <w:tcW w:w="766" w:type="dxa"/>
            <w:tcBorders>
              <w:top w:val="single" w:sz="4" w:space="0" w:color="4F81BD"/>
              <w:left w:val="single" w:sz="4" w:space="0" w:color="4F81BD"/>
              <w:bottom w:val="single" w:sz="4" w:space="0" w:color="4F81BD"/>
              <w:right w:val="nil"/>
            </w:tcBorders>
            <w:shd w:val="clear" w:color="auto" w:fill="4F81BD"/>
            <w:noWrap/>
          </w:tcPr>
          <w:p w14:paraId="62CE18EB"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évf.</w:t>
            </w:r>
          </w:p>
        </w:tc>
        <w:tc>
          <w:tcPr>
            <w:tcW w:w="671" w:type="dxa"/>
            <w:tcBorders>
              <w:top w:val="single" w:sz="4" w:space="0" w:color="4F81BD"/>
              <w:left w:val="nil"/>
              <w:bottom w:val="single" w:sz="4" w:space="0" w:color="4F81BD"/>
              <w:right w:val="nil"/>
            </w:tcBorders>
            <w:shd w:val="clear" w:color="auto" w:fill="4F81BD"/>
            <w:noWrap/>
          </w:tcPr>
          <w:p w14:paraId="179EC850"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létsz</w:t>
            </w:r>
          </w:p>
        </w:tc>
        <w:tc>
          <w:tcPr>
            <w:tcW w:w="860" w:type="dxa"/>
            <w:tcBorders>
              <w:top w:val="single" w:sz="4" w:space="0" w:color="4F81BD"/>
              <w:left w:val="nil"/>
              <w:bottom w:val="single" w:sz="4" w:space="0" w:color="4F81BD"/>
              <w:right w:val="nil"/>
            </w:tcBorders>
            <w:shd w:val="clear" w:color="auto" w:fill="4F81BD"/>
            <w:noWrap/>
          </w:tcPr>
          <w:p w14:paraId="41776FD7"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kitűnő</w:t>
            </w:r>
          </w:p>
        </w:tc>
        <w:tc>
          <w:tcPr>
            <w:tcW w:w="791" w:type="dxa"/>
            <w:tcBorders>
              <w:top w:val="single" w:sz="4" w:space="0" w:color="4F81BD"/>
              <w:left w:val="nil"/>
              <w:bottom w:val="single" w:sz="4" w:space="0" w:color="4F81BD"/>
              <w:right w:val="nil"/>
            </w:tcBorders>
            <w:shd w:val="clear" w:color="auto" w:fill="4F81BD"/>
            <w:noWrap/>
          </w:tcPr>
          <w:p w14:paraId="1E0A6F96"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jeles (&gt;4,8)</w:t>
            </w:r>
          </w:p>
        </w:tc>
        <w:tc>
          <w:tcPr>
            <w:tcW w:w="759" w:type="dxa"/>
            <w:tcBorders>
              <w:top w:val="single" w:sz="4" w:space="0" w:color="4F81BD"/>
              <w:left w:val="nil"/>
              <w:bottom w:val="single" w:sz="4" w:space="0" w:color="4F81BD"/>
              <w:right w:val="nil"/>
            </w:tcBorders>
            <w:shd w:val="clear" w:color="auto" w:fill="4F81BD"/>
            <w:noWrap/>
          </w:tcPr>
          <w:p w14:paraId="1167973A"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4,8 felett</w:t>
            </w:r>
          </w:p>
        </w:tc>
        <w:tc>
          <w:tcPr>
            <w:tcW w:w="679" w:type="dxa"/>
            <w:tcBorders>
              <w:top w:val="single" w:sz="4" w:space="0" w:color="4F81BD"/>
              <w:left w:val="nil"/>
              <w:bottom w:val="single" w:sz="4" w:space="0" w:color="4F81BD"/>
              <w:right w:val="nil"/>
            </w:tcBorders>
            <w:shd w:val="clear" w:color="auto" w:fill="4F81BD"/>
            <w:noWrap/>
          </w:tcPr>
          <w:p w14:paraId="4E21355B"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4,8 alatt</w:t>
            </w:r>
          </w:p>
        </w:tc>
        <w:tc>
          <w:tcPr>
            <w:tcW w:w="759" w:type="dxa"/>
            <w:tcBorders>
              <w:top w:val="single" w:sz="4" w:space="0" w:color="4F81BD"/>
              <w:left w:val="nil"/>
              <w:bottom w:val="single" w:sz="4" w:space="0" w:color="4F81BD"/>
              <w:right w:val="nil"/>
            </w:tcBorders>
            <w:shd w:val="clear" w:color="auto" w:fill="4F81BD"/>
            <w:noWrap/>
          </w:tcPr>
          <w:p w14:paraId="6B08C11E"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4,8 felett</w:t>
            </w:r>
          </w:p>
        </w:tc>
        <w:tc>
          <w:tcPr>
            <w:tcW w:w="679" w:type="dxa"/>
            <w:tcBorders>
              <w:top w:val="single" w:sz="4" w:space="0" w:color="4F81BD"/>
              <w:left w:val="nil"/>
              <w:bottom w:val="single" w:sz="4" w:space="0" w:color="4F81BD"/>
              <w:right w:val="nil"/>
            </w:tcBorders>
            <w:shd w:val="clear" w:color="auto" w:fill="4F81BD"/>
            <w:noWrap/>
          </w:tcPr>
          <w:p w14:paraId="49E58CAA"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4,8 alatt</w:t>
            </w:r>
          </w:p>
        </w:tc>
        <w:tc>
          <w:tcPr>
            <w:tcW w:w="763" w:type="dxa"/>
            <w:tcBorders>
              <w:top w:val="single" w:sz="4" w:space="0" w:color="4F81BD"/>
              <w:left w:val="nil"/>
              <w:bottom w:val="single" w:sz="4" w:space="0" w:color="4F81BD"/>
              <w:right w:val="nil"/>
            </w:tcBorders>
            <w:shd w:val="clear" w:color="auto" w:fill="4F81BD"/>
            <w:noWrap/>
          </w:tcPr>
          <w:p w14:paraId="06523DD6"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2016</w:t>
            </w:r>
          </w:p>
        </w:tc>
        <w:tc>
          <w:tcPr>
            <w:tcW w:w="885" w:type="dxa"/>
            <w:tcBorders>
              <w:top w:val="single" w:sz="4" w:space="0" w:color="4F81BD"/>
              <w:left w:val="nil"/>
              <w:bottom w:val="single" w:sz="4" w:space="0" w:color="4F81BD"/>
              <w:right w:val="nil"/>
            </w:tcBorders>
            <w:shd w:val="clear" w:color="auto" w:fill="4F81BD"/>
            <w:noWrap/>
          </w:tcPr>
          <w:p w14:paraId="1C1AF9AF"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2017</w:t>
            </w:r>
          </w:p>
        </w:tc>
        <w:tc>
          <w:tcPr>
            <w:tcW w:w="885" w:type="dxa"/>
            <w:tcBorders>
              <w:top w:val="single" w:sz="4" w:space="0" w:color="4F81BD"/>
              <w:left w:val="nil"/>
              <w:bottom w:val="single" w:sz="4" w:space="0" w:color="4F81BD"/>
              <w:right w:val="single" w:sz="4" w:space="0" w:color="4F81BD"/>
            </w:tcBorders>
            <w:shd w:val="clear" w:color="auto" w:fill="4F81BD"/>
            <w:noWrap/>
          </w:tcPr>
          <w:p w14:paraId="51E9783A" w14:textId="77777777" w:rsidR="00CF5692" w:rsidRPr="00D31FC7" w:rsidRDefault="00CF5692" w:rsidP="00D31FC7">
            <w:pPr>
              <w:spacing w:before="160" w:after="40" w:line="240" w:lineRule="auto"/>
              <w:jc w:val="center"/>
              <w:rPr>
                <w:b/>
                <w:bCs/>
                <w:color w:val="000000"/>
                <w:lang w:eastAsia="hu-HU"/>
              </w:rPr>
            </w:pPr>
            <w:r w:rsidRPr="00D31FC7">
              <w:rPr>
                <w:b/>
                <w:bCs/>
                <w:color w:val="000000"/>
                <w:lang w:eastAsia="hu-HU"/>
              </w:rPr>
              <w:t>2018</w:t>
            </w:r>
          </w:p>
        </w:tc>
      </w:tr>
      <w:tr w:rsidR="00CF5692" w:rsidRPr="00D31FC7" w14:paraId="4A0FFB76" w14:textId="77777777" w:rsidTr="00355FFD">
        <w:trPr>
          <w:trHeight w:val="125"/>
        </w:trPr>
        <w:tc>
          <w:tcPr>
            <w:tcW w:w="766" w:type="dxa"/>
            <w:shd w:val="clear" w:color="auto" w:fill="DBE5F1"/>
            <w:noWrap/>
          </w:tcPr>
          <w:p w14:paraId="5D9391B7"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7.</w:t>
            </w:r>
          </w:p>
        </w:tc>
        <w:tc>
          <w:tcPr>
            <w:tcW w:w="671" w:type="dxa"/>
            <w:shd w:val="clear" w:color="auto" w:fill="DBE5F1"/>
            <w:noWrap/>
          </w:tcPr>
          <w:p w14:paraId="014A09E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72</w:t>
            </w:r>
          </w:p>
        </w:tc>
        <w:tc>
          <w:tcPr>
            <w:tcW w:w="860" w:type="dxa"/>
            <w:shd w:val="clear" w:color="auto" w:fill="DBE5F1"/>
            <w:noWrap/>
          </w:tcPr>
          <w:p w14:paraId="10699B8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28</w:t>
            </w:r>
          </w:p>
        </w:tc>
        <w:tc>
          <w:tcPr>
            <w:tcW w:w="791" w:type="dxa"/>
            <w:shd w:val="clear" w:color="auto" w:fill="DBE5F1"/>
            <w:noWrap/>
          </w:tcPr>
          <w:p w14:paraId="3E80A35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18</w:t>
            </w:r>
          </w:p>
        </w:tc>
        <w:tc>
          <w:tcPr>
            <w:tcW w:w="759" w:type="dxa"/>
            <w:shd w:val="clear" w:color="auto" w:fill="DBE5F1"/>
            <w:noWrap/>
          </w:tcPr>
          <w:p w14:paraId="680764B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w:t>
            </w:r>
          </w:p>
        </w:tc>
        <w:tc>
          <w:tcPr>
            <w:tcW w:w="679" w:type="dxa"/>
            <w:shd w:val="clear" w:color="auto" w:fill="DBE5F1"/>
            <w:noWrap/>
          </w:tcPr>
          <w:p w14:paraId="7EB068E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26</w:t>
            </w:r>
          </w:p>
        </w:tc>
        <w:tc>
          <w:tcPr>
            <w:tcW w:w="759" w:type="dxa"/>
            <w:shd w:val="clear" w:color="auto" w:fill="DBE5F1"/>
            <w:noWrap/>
          </w:tcPr>
          <w:p w14:paraId="50B508E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64%</w:t>
            </w:r>
          </w:p>
        </w:tc>
        <w:tc>
          <w:tcPr>
            <w:tcW w:w="679" w:type="dxa"/>
            <w:shd w:val="clear" w:color="auto" w:fill="DBE5F1"/>
            <w:noWrap/>
          </w:tcPr>
          <w:p w14:paraId="4C23A5E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36%</w:t>
            </w:r>
          </w:p>
        </w:tc>
        <w:tc>
          <w:tcPr>
            <w:tcW w:w="763" w:type="dxa"/>
            <w:shd w:val="clear" w:color="auto" w:fill="DBE5F1"/>
            <w:noWrap/>
          </w:tcPr>
          <w:p w14:paraId="0E9FEE1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4,68</w:t>
            </w:r>
          </w:p>
        </w:tc>
        <w:tc>
          <w:tcPr>
            <w:tcW w:w="885" w:type="dxa"/>
            <w:shd w:val="clear" w:color="auto" w:fill="DBE5F1"/>
            <w:noWrap/>
          </w:tcPr>
          <w:p w14:paraId="287E1FD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4,73</w:t>
            </w:r>
          </w:p>
        </w:tc>
        <w:tc>
          <w:tcPr>
            <w:tcW w:w="885" w:type="dxa"/>
            <w:shd w:val="clear" w:color="auto" w:fill="DBE5F1"/>
            <w:noWrap/>
          </w:tcPr>
          <w:p w14:paraId="0998E82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4,77</w:t>
            </w:r>
          </w:p>
        </w:tc>
      </w:tr>
      <w:tr w:rsidR="00CF5692" w:rsidRPr="00D31FC7" w14:paraId="4FD3AEF7" w14:textId="77777777" w:rsidTr="00355FFD">
        <w:trPr>
          <w:trHeight w:val="125"/>
        </w:trPr>
        <w:tc>
          <w:tcPr>
            <w:tcW w:w="766" w:type="dxa"/>
            <w:noWrap/>
          </w:tcPr>
          <w:p w14:paraId="622EB408"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8.</w:t>
            </w:r>
          </w:p>
        </w:tc>
        <w:tc>
          <w:tcPr>
            <w:tcW w:w="671" w:type="dxa"/>
            <w:noWrap/>
          </w:tcPr>
          <w:p w14:paraId="34BD92C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60</w:t>
            </w:r>
          </w:p>
        </w:tc>
        <w:tc>
          <w:tcPr>
            <w:tcW w:w="860" w:type="dxa"/>
            <w:noWrap/>
          </w:tcPr>
          <w:p w14:paraId="67B4265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10</w:t>
            </w:r>
          </w:p>
        </w:tc>
        <w:tc>
          <w:tcPr>
            <w:tcW w:w="791" w:type="dxa"/>
            <w:noWrap/>
          </w:tcPr>
          <w:p w14:paraId="052FE03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21</w:t>
            </w:r>
          </w:p>
        </w:tc>
        <w:tc>
          <w:tcPr>
            <w:tcW w:w="759" w:type="dxa"/>
            <w:noWrap/>
          </w:tcPr>
          <w:p w14:paraId="18B8E36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31</w:t>
            </w:r>
          </w:p>
        </w:tc>
        <w:tc>
          <w:tcPr>
            <w:tcW w:w="679" w:type="dxa"/>
            <w:noWrap/>
          </w:tcPr>
          <w:p w14:paraId="07F8252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29</w:t>
            </w:r>
          </w:p>
        </w:tc>
        <w:tc>
          <w:tcPr>
            <w:tcW w:w="759" w:type="dxa"/>
            <w:noWrap/>
          </w:tcPr>
          <w:p w14:paraId="55B6415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52%</w:t>
            </w:r>
          </w:p>
        </w:tc>
        <w:tc>
          <w:tcPr>
            <w:tcW w:w="679" w:type="dxa"/>
            <w:noWrap/>
          </w:tcPr>
          <w:p w14:paraId="4BF6010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48%</w:t>
            </w:r>
          </w:p>
        </w:tc>
        <w:tc>
          <w:tcPr>
            <w:tcW w:w="763" w:type="dxa"/>
            <w:noWrap/>
          </w:tcPr>
          <w:p w14:paraId="3792092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4,67</w:t>
            </w:r>
          </w:p>
        </w:tc>
        <w:tc>
          <w:tcPr>
            <w:tcW w:w="885" w:type="dxa"/>
            <w:noWrap/>
          </w:tcPr>
          <w:p w14:paraId="78765CC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4,65</w:t>
            </w:r>
          </w:p>
        </w:tc>
        <w:tc>
          <w:tcPr>
            <w:tcW w:w="885" w:type="dxa"/>
            <w:noWrap/>
          </w:tcPr>
          <w:p w14:paraId="6FD169C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4,63</w:t>
            </w:r>
          </w:p>
        </w:tc>
      </w:tr>
      <w:tr w:rsidR="00CF5692" w:rsidRPr="00D31FC7" w14:paraId="4A09032E" w14:textId="77777777" w:rsidTr="00355FFD">
        <w:trPr>
          <w:trHeight w:val="125"/>
        </w:trPr>
        <w:tc>
          <w:tcPr>
            <w:tcW w:w="766" w:type="dxa"/>
            <w:shd w:val="clear" w:color="auto" w:fill="DBE5F1"/>
            <w:noWrap/>
          </w:tcPr>
          <w:p w14:paraId="06EC1213"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9.</w:t>
            </w:r>
          </w:p>
        </w:tc>
        <w:tc>
          <w:tcPr>
            <w:tcW w:w="671" w:type="dxa"/>
            <w:shd w:val="clear" w:color="auto" w:fill="DBE5F1"/>
            <w:noWrap/>
          </w:tcPr>
          <w:p w14:paraId="297E1C4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71</w:t>
            </w:r>
          </w:p>
        </w:tc>
        <w:tc>
          <w:tcPr>
            <w:tcW w:w="860" w:type="dxa"/>
            <w:shd w:val="clear" w:color="auto" w:fill="DBE5F1"/>
            <w:noWrap/>
          </w:tcPr>
          <w:p w14:paraId="66106EB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21</w:t>
            </w:r>
          </w:p>
        </w:tc>
        <w:tc>
          <w:tcPr>
            <w:tcW w:w="791" w:type="dxa"/>
            <w:shd w:val="clear" w:color="auto" w:fill="DBE5F1"/>
            <w:noWrap/>
          </w:tcPr>
          <w:p w14:paraId="1F73696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17</w:t>
            </w:r>
          </w:p>
        </w:tc>
        <w:tc>
          <w:tcPr>
            <w:tcW w:w="759" w:type="dxa"/>
            <w:shd w:val="clear" w:color="auto" w:fill="DBE5F1"/>
            <w:noWrap/>
          </w:tcPr>
          <w:p w14:paraId="299F338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38</w:t>
            </w:r>
          </w:p>
        </w:tc>
        <w:tc>
          <w:tcPr>
            <w:tcW w:w="679" w:type="dxa"/>
            <w:shd w:val="clear" w:color="auto" w:fill="DBE5F1"/>
            <w:noWrap/>
          </w:tcPr>
          <w:p w14:paraId="5B88110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33</w:t>
            </w:r>
          </w:p>
        </w:tc>
        <w:tc>
          <w:tcPr>
            <w:tcW w:w="759" w:type="dxa"/>
            <w:shd w:val="clear" w:color="auto" w:fill="DBE5F1"/>
            <w:noWrap/>
          </w:tcPr>
          <w:p w14:paraId="0E028E6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54%</w:t>
            </w:r>
          </w:p>
        </w:tc>
        <w:tc>
          <w:tcPr>
            <w:tcW w:w="679" w:type="dxa"/>
            <w:shd w:val="clear" w:color="auto" w:fill="DBE5F1"/>
            <w:noWrap/>
          </w:tcPr>
          <w:p w14:paraId="131E53E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w:t>
            </w:r>
          </w:p>
        </w:tc>
        <w:tc>
          <w:tcPr>
            <w:tcW w:w="763" w:type="dxa"/>
            <w:shd w:val="clear" w:color="auto" w:fill="DBE5F1"/>
            <w:noWrap/>
          </w:tcPr>
          <w:p w14:paraId="0D864F4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4,69</w:t>
            </w:r>
          </w:p>
        </w:tc>
        <w:tc>
          <w:tcPr>
            <w:tcW w:w="885" w:type="dxa"/>
            <w:shd w:val="clear" w:color="auto" w:fill="DBE5F1"/>
            <w:noWrap/>
          </w:tcPr>
          <w:p w14:paraId="749C997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4,67</w:t>
            </w:r>
          </w:p>
        </w:tc>
        <w:tc>
          <w:tcPr>
            <w:tcW w:w="885" w:type="dxa"/>
            <w:shd w:val="clear" w:color="auto" w:fill="DBE5F1"/>
            <w:noWrap/>
          </w:tcPr>
          <w:p w14:paraId="36B7F39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4,69</w:t>
            </w:r>
          </w:p>
        </w:tc>
      </w:tr>
      <w:tr w:rsidR="00CF5692" w:rsidRPr="00D31FC7" w14:paraId="1439949E" w14:textId="77777777" w:rsidTr="00355FFD">
        <w:trPr>
          <w:trHeight w:val="125"/>
        </w:trPr>
        <w:tc>
          <w:tcPr>
            <w:tcW w:w="766" w:type="dxa"/>
            <w:noWrap/>
          </w:tcPr>
          <w:p w14:paraId="56CBEA4E"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10.</w:t>
            </w:r>
          </w:p>
        </w:tc>
        <w:tc>
          <w:tcPr>
            <w:tcW w:w="671" w:type="dxa"/>
            <w:noWrap/>
          </w:tcPr>
          <w:p w14:paraId="67E8901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71</w:t>
            </w:r>
          </w:p>
        </w:tc>
        <w:tc>
          <w:tcPr>
            <w:tcW w:w="860" w:type="dxa"/>
            <w:noWrap/>
          </w:tcPr>
          <w:p w14:paraId="5FEBE54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16</w:t>
            </w:r>
          </w:p>
        </w:tc>
        <w:tc>
          <w:tcPr>
            <w:tcW w:w="791" w:type="dxa"/>
            <w:noWrap/>
          </w:tcPr>
          <w:p w14:paraId="77C8578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9</w:t>
            </w:r>
          </w:p>
        </w:tc>
        <w:tc>
          <w:tcPr>
            <w:tcW w:w="759" w:type="dxa"/>
            <w:noWrap/>
          </w:tcPr>
          <w:p w14:paraId="5BD26B0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25</w:t>
            </w:r>
          </w:p>
        </w:tc>
        <w:tc>
          <w:tcPr>
            <w:tcW w:w="679" w:type="dxa"/>
            <w:noWrap/>
          </w:tcPr>
          <w:p w14:paraId="326099A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w:t>
            </w:r>
          </w:p>
        </w:tc>
        <w:tc>
          <w:tcPr>
            <w:tcW w:w="759" w:type="dxa"/>
            <w:noWrap/>
          </w:tcPr>
          <w:p w14:paraId="3EF25DC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35%</w:t>
            </w:r>
          </w:p>
        </w:tc>
        <w:tc>
          <w:tcPr>
            <w:tcW w:w="679" w:type="dxa"/>
            <w:noWrap/>
          </w:tcPr>
          <w:p w14:paraId="730550A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65%</w:t>
            </w:r>
          </w:p>
        </w:tc>
        <w:tc>
          <w:tcPr>
            <w:tcW w:w="763" w:type="dxa"/>
            <w:noWrap/>
          </w:tcPr>
          <w:p w14:paraId="2DF4B01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4,53</w:t>
            </w:r>
          </w:p>
        </w:tc>
        <w:tc>
          <w:tcPr>
            <w:tcW w:w="885" w:type="dxa"/>
            <w:noWrap/>
          </w:tcPr>
          <w:p w14:paraId="1F149237"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4,67</w:t>
            </w:r>
          </w:p>
        </w:tc>
        <w:tc>
          <w:tcPr>
            <w:tcW w:w="885" w:type="dxa"/>
            <w:noWrap/>
          </w:tcPr>
          <w:p w14:paraId="733A075E"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4,56</w:t>
            </w:r>
          </w:p>
        </w:tc>
      </w:tr>
      <w:tr w:rsidR="00CF5692" w:rsidRPr="00D31FC7" w14:paraId="228DE1B5" w14:textId="77777777" w:rsidTr="00355FFD">
        <w:trPr>
          <w:trHeight w:val="125"/>
        </w:trPr>
        <w:tc>
          <w:tcPr>
            <w:tcW w:w="766" w:type="dxa"/>
            <w:shd w:val="clear" w:color="auto" w:fill="DBE5F1"/>
            <w:noWrap/>
          </w:tcPr>
          <w:p w14:paraId="0007216F"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11ny.</w:t>
            </w:r>
          </w:p>
        </w:tc>
        <w:tc>
          <w:tcPr>
            <w:tcW w:w="671" w:type="dxa"/>
            <w:shd w:val="clear" w:color="auto" w:fill="DBE5F1"/>
            <w:noWrap/>
          </w:tcPr>
          <w:p w14:paraId="2C9A3CF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48</w:t>
            </w:r>
          </w:p>
        </w:tc>
        <w:tc>
          <w:tcPr>
            <w:tcW w:w="860" w:type="dxa"/>
            <w:shd w:val="clear" w:color="auto" w:fill="DBE5F1"/>
            <w:noWrap/>
          </w:tcPr>
          <w:p w14:paraId="3422D9C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19</w:t>
            </w:r>
          </w:p>
        </w:tc>
        <w:tc>
          <w:tcPr>
            <w:tcW w:w="791" w:type="dxa"/>
            <w:shd w:val="clear" w:color="auto" w:fill="DBE5F1"/>
            <w:noWrap/>
          </w:tcPr>
          <w:p w14:paraId="3809984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w:t>
            </w:r>
          </w:p>
        </w:tc>
        <w:tc>
          <w:tcPr>
            <w:tcW w:w="759" w:type="dxa"/>
            <w:shd w:val="clear" w:color="auto" w:fill="DBE5F1"/>
            <w:noWrap/>
          </w:tcPr>
          <w:p w14:paraId="6323FF0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23</w:t>
            </w:r>
          </w:p>
        </w:tc>
        <w:tc>
          <w:tcPr>
            <w:tcW w:w="679" w:type="dxa"/>
            <w:shd w:val="clear" w:color="auto" w:fill="DBE5F1"/>
            <w:noWrap/>
          </w:tcPr>
          <w:p w14:paraId="76FCDAC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25</w:t>
            </w:r>
          </w:p>
        </w:tc>
        <w:tc>
          <w:tcPr>
            <w:tcW w:w="759" w:type="dxa"/>
            <w:shd w:val="clear" w:color="auto" w:fill="DBE5F1"/>
            <w:noWrap/>
          </w:tcPr>
          <w:p w14:paraId="5D621FE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48%</w:t>
            </w:r>
          </w:p>
        </w:tc>
        <w:tc>
          <w:tcPr>
            <w:tcW w:w="679" w:type="dxa"/>
            <w:shd w:val="clear" w:color="auto" w:fill="DBE5F1"/>
            <w:noWrap/>
          </w:tcPr>
          <w:p w14:paraId="186F5E8E"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52%</w:t>
            </w:r>
          </w:p>
        </w:tc>
        <w:tc>
          <w:tcPr>
            <w:tcW w:w="763" w:type="dxa"/>
            <w:shd w:val="clear" w:color="auto" w:fill="DBE5F1"/>
            <w:noWrap/>
          </w:tcPr>
          <w:p w14:paraId="038B1B7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4,46</w:t>
            </w:r>
          </w:p>
        </w:tc>
        <w:tc>
          <w:tcPr>
            <w:tcW w:w="885" w:type="dxa"/>
            <w:shd w:val="clear" w:color="auto" w:fill="DBE5F1"/>
            <w:noWrap/>
          </w:tcPr>
          <w:p w14:paraId="0AA89E3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4,53</w:t>
            </w:r>
          </w:p>
        </w:tc>
        <w:tc>
          <w:tcPr>
            <w:tcW w:w="885" w:type="dxa"/>
            <w:shd w:val="clear" w:color="auto" w:fill="DBE5F1"/>
            <w:noWrap/>
          </w:tcPr>
          <w:p w14:paraId="01C94CA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4,55</w:t>
            </w:r>
          </w:p>
        </w:tc>
      </w:tr>
      <w:tr w:rsidR="00CF5692" w:rsidRPr="00D31FC7" w14:paraId="4EC526DD" w14:textId="77777777" w:rsidTr="00355FFD">
        <w:trPr>
          <w:trHeight w:val="125"/>
        </w:trPr>
        <w:tc>
          <w:tcPr>
            <w:tcW w:w="766" w:type="dxa"/>
            <w:noWrap/>
          </w:tcPr>
          <w:p w14:paraId="3818A417"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11.</w:t>
            </w:r>
          </w:p>
        </w:tc>
        <w:tc>
          <w:tcPr>
            <w:tcW w:w="671" w:type="dxa"/>
            <w:noWrap/>
          </w:tcPr>
          <w:p w14:paraId="245BCDD7"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64</w:t>
            </w:r>
          </w:p>
        </w:tc>
        <w:tc>
          <w:tcPr>
            <w:tcW w:w="860" w:type="dxa"/>
            <w:noWrap/>
          </w:tcPr>
          <w:p w14:paraId="70F46F8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19</w:t>
            </w:r>
          </w:p>
        </w:tc>
        <w:tc>
          <w:tcPr>
            <w:tcW w:w="791" w:type="dxa"/>
            <w:noWrap/>
          </w:tcPr>
          <w:p w14:paraId="6C6726E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w:t>
            </w:r>
          </w:p>
        </w:tc>
        <w:tc>
          <w:tcPr>
            <w:tcW w:w="759" w:type="dxa"/>
            <w:noWrap/>
          </w:tcPr>
          <w:p w14:paraId="4C4CEAE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22</w:t>
            </w:r>
          </w:p>
        </w:tc>
        <w:tc>
          <w:tcPr>
            <w:tcW w:w="679" w:type="dxa"/>
            <w:noWrap/>
          </w:tcPr>
          <w:p w14:paraId="3DDC583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42</w:t>
            </w:r>
          </w:p>
        </w:tc>
        <w:tc>
          <w:tcPr>
            <w:tcW w:w="759" w:type="dxa"/>
            <w:noWrap/>
          </w:tcPr>
          <w:p w14:paraId="4930131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34%</w:t>
            </w:r>
          </w:p>
        </w:tc>
        <w:tc>
          <w:tcPr>
            <w:tcW w:w="679" w:type="dxa"/>
            <w:noWrap/>
          </w:tcPr>
          <w:p w14:paraId="5459112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66%</w:t>
            </w:r>
          </w:p>
        </w:tc>
        <w:tc>
          <w:tcPr>
            <w:tcW w:w="763" w:type="dxa"/>
            <w:noWrap/>
          </w:tcPr>
          <w:p w14:paraId="77F4D18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4,4</w:t>
            </w:r>
          </w:p>
        </w:tc>
        <w:tc>
          <w:tcPr>
            <w:tcW w:w="885" w:type="dxa"/>
            <w:noWrap/>
          </w:tcPr>
          <w:p w14:paraId="0617DEC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4,57</w:t>
            </w:r>
          </w:p>
        </w:tc>
        <w:tc>
          <w:tcPr>
            <w:tcW w:w="885" w:type="dxa"/>
            <w:noWrap/>
          </w:tcPr>
          <w:p w14:paraId="5CCA0F9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4,41</w:t>
            </w:r>
          </w:p>
        </w:tc>
      </w:tr>
      <w:tr w:rsidR="00CF5692" w:rsidRPr="00D31FC7" w14:paraId="1E885F6B" w14:textId="77777777" w:rsidTr="00355FFD">
        <w:trPr>
          <w:trHeight w:val="125"/>
        </w:trPr>
        <w:tc>
          <w:tcPr>
            <w:tcW w:w="766" w:type="dxa"/>
            <w:shd w:val="clear" w:color="auto" w:fill="DBE5F1"/>
            <w:noWrap/>
          </w:tcPr>
          <w:p w14:paraId="7C70D4A8"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12.</w:t>
            </w:r>
          </w:p>
        </w:tc>
        <w:tc>
          <w:tcPr>
            <w:tcW w:w="671" w:type="dxa"/>
            <w:shd w:val="clear" w:color="auto" w:fill="DBE5F1"/>
            <w:noWrap/>
          </w:tcPr>
          <w:p w14:paraId="0F9B323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67</w:t>
            </w:r>
          </w:p>
        </w:tc>
        <w:tc>
          <w:tcPr>
            <w:tcW w:w="860" w:type="dxa"/>
            <w:shd w:val="clear" w:color="auto" w:fill="DBE5F1"/>
            <w:noWrap/>
          </w:tcPr>
          <w:p w14:paraId="4FE1FAC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21</w:t>
            </w:r>
          </w:p>
        </w:tc>
        <w:tc>
          <w:tcPr>
            <w:tcW w:w="791" w:type="dxa"/>
            <w:shd w:val="clear" w:color="auto" w:fill="DBE5F1"/>
            <w:noWrap/>
          </w:tcPr>
          <w:p w14:paraId="2B5EE19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18</w:t>
            </w:r>
          </w:p>
        </w:tc>
        <w:tc>
          <w:tcPr>
            <w:tcW w:w="759" w:type="dxa"/>
            <w:shd w:val="clear" w:color="auto" w:fill="DBE5F1"/>
            <w:noWrap/>
          </w:tcPr>
          <w:p w14:paraId="7200246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39</w:t>
            </w:r>
          </w:p>
        </w:tc>
        <w:tc>
          <w:tcPr>
            <w:tcW w:w="679" w:type="dxa"/>
            <w:shd w:val="clear" w:color="auto" w:fill="DBE5F1"/>
            <w:noWrap/>
          </w:tcPr>
          <w:p w14:paraId="0A81947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28</w:t>
            </w:r>
          </w:p>
        </w:tc>
        <w:tc>
          <w:tcPr>
            <w:tcW w:w="759" w:type="dxa"/>
            <w:shd w:val="clear" w:color="auto" w:fill="DBE5F1"/>
            <w:noWrap/>
          </w:tcPr>
          <w:p w14:paraId="2829FF5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58%</w:t>
            </w:r>
          </w:p>
        </w:tc>
        <w:tc>
          <w:tcPr>
            <w:tcW w:w="679" w:type="dxa"/>
            <w:shd w:val="clear" w:color="auto" w:fill="DBE5F1"/>
            <w:noWrap/>
          </w:tcPr>
          <w:p w14:paraId="6E35591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42%</w:t>
            </w:r>
          </w:p>
        </w:tc>
        <w:tc>
          <w:tcPr>
            <w:tcW w:w="763" w:type="dxa"/>
            <w:shd w:val="clear" w:color="auto" w:fill="DBE5F1"/>
            <w:noWrap/>
          </w:tcPr>
          <w:p w14:paraId="0FA8835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4,47</w:t>
            </w:r>
          </w:p>
        </w:tc>
        <w:tc>
          <w:tcPr>
            <w:tcW w:w="885" w:type="dxa"/>
            <w:shd w:val="clear" w:color="auto" w:fill="DBE5F1"/>
            <w:noWrap/>
          </w:tcPr>
          <w:p w14:paraId="4EC3069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4,27</w:t>
            </w:r>
          </w:p>
        </w:tc>
        <w:tc>
          <w:tcPr>
            <w:tcW w:w="885" w:type="dxa"/>
            <w:shd w:val="clear" w:color="auto" w:fill="DBE5F1"/>
            <w:noWrap/>
          </w:tcPr>
          <w:p w14:paraId="2AE1410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4,58</w:t>
            </w:r>
          </w:p>
        </w:tc>
      </w:tr>
      <w:tr w:rsidR="00CF5692" w:rsidRPr="00D31FC7" w14:paraId="00E080FC" w14:textId="77777777" w:rsidTr="00355FFD">
        <w:trPr>
          <w:trHeight w:val="125"/>
        </w:trPr>
        <w:tc>
          <w:tcPr>
            <w:tcW w:w="766" w:type="dxa"/>
            <w:noWrap/>
          </w:tcPr>
          <w:p w14:paraId="70C15659"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9ny.</w:t>
            </w:r>
          </w:p>
        </w:tc>
        <w:tc>
          <w:tcPr>
            <w:tcW w:w="671" w:type="dxa"/>
            <w:noWrap/>
          </w:tcPr>
          <w:p w14:paraId="441A834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40</w:t>
            </w:r>
          </w:p>
        </w:tc>
        <w:tc>
          <w:tcPr>
            <w:tcW w:w="860" w:type="dxa"/>
            <w:noWrap/>
          </w:tcPr>
          <w:p w14:paraId="482BFB43"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24</w:t>
            </w:r>
          </w:p>
        </w:tc>
        <w:tc>
          <w:tcPr>
            <w:tcW w:w="791" w:type="dxa"/>
            <w:noWrap/>
          </w:tcPr>
          <w:p w14:paraId="5A530E7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w:t>
            </w:r>
          </w:p>
        </w:tc>
        <w:tc>
          <w:tcPr>
            <w:tcW w:w="759" w:type="dxa"/>
            <w:noWrap/>
          </w:tcPr>
          <w:p w14:paraId="3F5E858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29</w:t>
            </w:r>
          </w:p>
        </w:tc>
        <w:tc>
          <w:tcPr>
            <w:tcW w:w="679" w:type="dxa"/>
            <w:noWrap/>
          </w:tcPr>
          <w:p w14:paraId="283582E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11</w:t>
            </w:r>
          </w:p>
        </w:tc>
        <w:tc>
          <w:tcPr>
            <w:tcW w:w="759" w:type="dxa"/>
            <w:noWrap/>
          </w:tcPr>
          <w:p w14:paraId="27EACEB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73%</w:t>
            </w:r>
          </w:p>
        </w:tc>
        <w:tc>
          <w:tcPr>
            <w:tcW w:w="679" w:type="dxa"/>
            <w:noWrap/>
          </w:tcPr>
          <w:p w14:paraId="7609790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28%</w:t>
            </w:r>
          </w:p>
        </w:tc>
        <w:tc>
          <w:tcPr>
            <w:tcW w:w="763" w:type="dxa"/>
            <w:noWrap/>
          </w:tcPr>
          <w:p w14:paraId="6474077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4,75</w:t>
            </w:r>
          </w:p>
        </w:tc>
        <w:tc>
          <w:tcPr>
            <w:tcW w:w="885" w:type="dxa"/>
            <w:noWrap/>
          </w:tcPr>
          <w:p w14:paraId="524FFE1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4,88</w:t>
            </w:r>
          </w:p>
        </w:tc>
        <w:tc>
          <w:tcPr>
            <w:tcW w:w="885" w:type="dxa"/>
            <w:noWrap/>
          </w:tcPr>
          <w:p w14:paraId="61D343E5"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4,89</w:t>
            </w:r>
          </w:p>
        </w:tc>
      </w:tr>
      <w:tr w:rsidR="00CF5692" w:rsidRPr="00D31FC7" w14:paraId="65FCC2B0" w14:textId="77777777" w:rsidTr="00355FFD">
        <w:trPr>
          <w:trHeight w:val="125"/>
        </w:trPr>
        <w:tc>
          <w:tcPr>
            <w:tcW w:w="766" w:type="dxa"/>
            <w:shd w:val="clear" w:color="auto" w:fill="DBE5F1"/>
            <w:noWrap/>
          </w:tcPr>
          <w:p w14:paraId="3FC10064"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9/5</w:t>
            </w:r>
          </w:p>
        </w:tc>
        <w:tc>
          <w:tcPr>
            <w:tcW w:w="671" w:type="dxa"/>
            <w:shd w:val="clear" w:color="auto" w:fill="DBE5F1"/>
            <w:noWrap/>
          </w:tcPr>
          <w:p w14:paraId="6A38C2A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30</w:t>
            </w:r>
          </w:p>
        </w:tc>
        <w:tc>
          <w:tcPr>
            <w:tcW w:w="860" w:type="dxa"/>
            <w:shd w:val="clear" w:color="auto" w:fill="DBE5F1"/>
            <w:noWrap/>
          </w:tcPr>
          <w:p w14:paraId="1E91AE6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8</w:t>
            </w:r>
          </w:p>
        </w:tc>
        <w:tc>
          <w:tcPr>
            <w:tcW w:w="791" w:type="dxa"/>
            <w:shd w:val="clear" w:color="auto" w:fill="DBE5F1"/>
            <w:noWrap/>
          </w:tcPr>
          <w:p w14:paraId="55DBB44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12</w:t>
            </w:r>
          </w:p>
        </w:tc>
        <w:tc>
          <w:tcPr>
            <w:tcW w:w="759" w:type="dxa"/>
            <w:shd w:val="clear" w:color="auto" w:fill="DBE5F1"/>
            <w:noWrap/>
          </w:tcPr>
          <w:p w14:paraId="689FD6F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20</w:t>
            </w:r>
          </w:p>
        </w:tc>
        <w:tc>
          <w:tcPr>
            <w:tcW w:w="679" w:type="dxa"/>
            <w:shd w:val="clear" w:color="auto" w:fill="DBE5F1"/>
            <w:noWrap/>
          </w:tcPr>
          <w:p w14:paraId="5707A7E3"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10</w:t>
            </w:r>
          </w:p>
        </w:tc>
        <w:tc>
          <w:tcPr>
            <w:tcW w:w="759" w:type="dxa"/>
            <w:shd w:val="clear" w:color="auto" w:fill="DBE5F1"/>
            <w:noWrap/>
          </w:tcPr>
          <w:p w14:paraId="5BC09298"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67%</w:t>
            </w:r>
          </w:p>
        </w:tc>
        <w:tc>
          <w:tcPr>
            <w:tcW w:w="679" w:type="dxa"/>
            <w:shd w:val="clear" w:color="auto" w:fill="DBE5F1"/>
            <w:noWrap/>
          </w:tcPr>
          <w:p w14:paraId="05C4B6F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33%</w:t>
            </w:r>
          </w:p>
        </w:tc>
        <w:tc>
          <w:tcPr>
            <w:tcW w:w="763" w:type="dxa"/>
            <w:shd w:val="clear" w:color="auto" w:fill="DBE5F1"/>
            <w:noWrap/>
          </w:tcPr>
          <w:p w14:paraId="66AC3B8E"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4,35</w:t>
            </w:r>
          </w:p>
        </w:tc>
        <w:tc>
          <w:tcPr>
            <w:tcW w:w="885" w:type="dxa"/>
            <w:shd w:val="clear" w:color="auto" w:fill="DBE5F1"/>
            <w:noWrap/>
          </w:tcPr>
          <w:p w14:paraId="7875B343"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4,59</w:t>
            </w:r>
          </w:p>
        </w:tc>
        <w:tc>
          <w:tcPr>
            <w:tcW w:w="885" w:type="dxa"/>
            <w:shd w:val="clear" w:color="auto" w:fill="DBE5F1"/>
            <w:noWrap/>
          </w:tcPr>
          <w:p w14:paraId="566B1B2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4,69</w:t>
            </w:r>
          </w:p>
        </w:tc>
      </w:tr>
      <w:tr w:rsidR="00CF5692" w:rsidRPr="00D31FC7" w14:paraId="07C88F95" w14:textId="77777777" w:rsidTr="00355FFD">
        <w:trPr>
          <w:trHeight w:val="125"/>
        </w:trPr>
        <w:tc>
          <w:tcPr>
            <w:tcW w:w="766" w:type="dxa"/>
            <w:noWrap/>
          </w:tcPr>
          <w:p w14:paraId="2CC5C3E3"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10/5</w:t>
            </w:r>
          </w:p>
        </w:tc>
        <w:tc>
          <w:tcPr>
            <w:tcW w:w="671" w:type="dxa"/>
            <w:noWrap/>
          </w:tcPr>
          <w:p w14:paraId="39F8AF2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33</w:t>
            </w:r>
          </w:p>
        </w:tc>
        <w:tc>
          <w:tcPr>
            <w:tcW w:w="860" w:type="dxa"/>
            <w:noWrap/>
          </w:tcPr>
          <w:p w14:paraId="14648D9E"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8</w:t>
            </w:r>
          </w:p>
        </w:tc>
        <w:tc>
          <w:tcPr>
            <w:tcW w:w="791" w:type="dxa"/>
            <w:noWrap/>
          </w:tcPr>
          <w:p w14:paraId="7099921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w:t>
            </w:r>
          </w:p>
        </w:tc>
        <w:tc>
          <w:tcPr>
            <w:tcW w:w="759" w:type="dxa"/>
            <w:noWrap/>
          </w:tcPr>
          <w:p w14:paraId="4E86057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13</w:t>
            </w:r>
          </w:p>
        </w:tc>
        <w:tc>
          <w:tcPr>
            <w:tcW w:w="679" w:type="dxa"/>
            <w:noWrap/>
          </w:tcPr>
          <w:p w14:paraId="068DB946"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20</w:t>
            </w:r>
          </w:p>
        </w:tc>
        <w:tc>
          <w:tcPr>
            <w:tcW w:w="759" w:type="dxa"/>
            <w:noWrap/>
          </w:tcPr>
          <w:p w14:paraId="060967A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39%</w:t>
            </w:r>
          </w:p>
        </w:tc>
        <w:tc>
          <w:tcPr>
            <w:tcW w:w="679" w:type="dxa"/>
            <w:noWrap/>
          </w:tcPr>
          <w:p w14:paraId="31D963F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61%</w:t>
            </w:r>
          </w:p>
        </w:tc>
        <w:tc>
          <w:tcPr>
            <w:tcW w:w="763" w:type="dxa"/>
            <w:noWrap/>
          </w:tcPr>
          <w:p w14:paraId="7BDD5B83"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4,24</w:t>
            </w:r>
          </w:p>
        </w:tc>
        <w:tc>
          <w:tcPr>
            <w:tcW w:w="885" w:type="dxa"/>
            <w:noWrap/>
          </w:tcPr>
          <w:p w14:paraId="760CADC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4,35</w:t>
            </w:r>
          </w:p>
        </w:tc>
        <w:tc>
          <w:tcPr>
            <w:tcW w:w="885" w:type="dxa"/>
            <w:noWrap/>
          </w:tcPr>
          <w:p w14:paraId="5F7432A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4,57</w:t>
            </w:r>
          </w:p>
        </w:tc>
      </w:tr>
      <w:tr w:rsidR="00CF5692" w:rsidRPr="00D31FC7" w14:paraId="75328D9E" w14:textId="77777777" w:rsidTr="00355FFD">
        <w:trPr>
          <w:trHeight w:val="125"/>
        </w:trPr>
        <w:tc>
          <w:tcPr>
            <w:tcW w:w="766" w:type="dxa"/>
            <w:shd w:val="clear" w:color="auto" w:fill="DBE5F1"/>
            <w:noWrap/>
          </w:tcPr>
          <w:p w14:paraId="34390937"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11/5</w:t>
            </w:r>
          </w:p>
        </w:tc>
        <w:tc>
          <w:tcPr>
            <w:tcW w:w="671" w:type="dxa"/>
            <w:shd w:val="clear" w:color="auto" w:fill="DBE5F1"/>
            <w:noWrap/>
          </w:tcPr>
          <w:p w14:paraId="0B2364C4"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29</w:t>
            </w:r>
          </w:p>
        </w:tc>
        <w:tc>
          <w:tcPr>
            <w:tcW w:w="860" w:type="dxa"/>
            <w:shd w:val="clear" w:color="auto" w:fill="DBE5F1"/>
            <w:noWrap/>
          </w:tcPr>
          <w:p w14:paraId="67DD684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w:t>
            </w:r>
          </w:p>
        </w:tc>
        <w:tc>
          <w:tcPr>
            <w:tcW w:w="791" w:type="dxa"/>
            <w:shd w:val="clear" w:color="auto" w:fill="DBE5F1"/>
            <w:noWrap/>
          </w:tcPr>
          <w:p w14:paraId="33F5502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w:t>
            </w:r>
          </w:p>
        </w:tc>
        <w:tc>
          <w:tcPr>
            <w:tcW w:w="759" w:type="dxa"/>
            <w:shd w:val="clear" w:color="auto" w:fill="DBE5F1"/>
            <w:noWrap/>
          </w:tcPr>
          <w:p w14:paraId="6511513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9</w:t>
            </w:r>
          </w:p>
        </w:tc>
        <w:tc>
          <w:tcPr>
            <w:tcW w:w="679" w:type="dxa"/>
            <w:shd w:val="clear" w:color="auto" w:fill="DBE5F1"/>
            <w:noWrap/>
          </w:tcPr>
          <w:p w14:paraId="6464C14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20</w:t>
            </w:r>
          </w:p>
        </w:tc>
        <w:tc>
          <w:tcPr>
            <w:tcW w:w="759" w:type="dxa"/>
            <w:shd w:val="clear" w:color="auto" w:fill="DBE5F1"/>
            <w:noWrap/>
          </w:tcPr>
          <w:p w14:paraId="0856CF8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31%</w:t>
            </w:r>
          </w:p>
        </w:tc>
        <w:tc>
          <w:tcPr>
            <w:tcW w:w="679" w:type="dxa"/>
            <w:shd w:val="clear" w:color="auto" w:fill="DBE5F1"/>
            <w:noWrap/>
          </w:tcPr>
          <w:p w14:paraId="0563492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69%</w:t>
            </w:r>
          </w:p>
        </w:tc>
        <w:tc>
          <w:tcPr>
            <w:tcW w:w="763" w:type="dxa"/>
            <w:shd w:val="clear" w:color="auto" w:fill="DBE5F1"/>
            <w:noWrap/>
          </w:tcPr>
          <w:p w14:paraId="4CF9327B"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4,55</w:t>
            </w:r>
          </w:p>
        </w:tc>
        <w:tc>
          <w:tcPr>
            <w:tcW w:w="885" w:type="dxa"/>
            <w:shd w:val="clear" w:color="auto" w:fill="DBE5F1"/>
            <w:noWrap/>
          </w:tcPr>
          <w:p w14:paraId="0F127B11"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4,55</w:t>
            </w:r>
          </w:p>
        </w:tc>
        <w:tc>
          <w:tcPr>
            <w:tcW w:w="885" w:type="dxa"/>
            <w:shd w:val="clear" w:color="auto" w:fill="DBE5F1"/>
            <w:noWrap/>
          </w:tcPr>
          <w:p w14:paraId="5308019C"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4,35</w:t>
            </w:r>
          </w:p>
        </w:tc>
      </w:tr>
      <w:tr w:rsidR="00CF5692" w:rsidRPr="00D31FC7" w14:paraId="0877962E" w14:textId="77777777" w:rsidTr="00355FFD">
        <w:trPr>
          <w:trHeight w:val="125"/>
        </w:trPr>
        <w:tc>
          <w:tcPr>
            <w:tcW w:w="766" w:type="dxa"/>
            <w:noWrap/>
          </w:tcPr>
          <w:p w14:paraId="2F6FDF56" w14:textId="77777777" w:rsidR="00CF5692" w:rsidRPr="00D31FC7" w:rsidRDefault="00CF5692" w:rsidP="00D31FC7">
            <w:pPr>
              <w:spacing w:before="40" w:after="40" w:line="240" w:lineRule="auto"/>
              <w:jc w:val="center"/>
              <w:rPr>
                <w:b/>
                <w:bCs/>
                <w:color w:val="000000"/>
                <w:lang w:eastAsia="hu-HU"/>
              </w:rPr>
            </w:pPr>
            <w:r w:rsidRPr="00D31FC7">
              <w:rPr>
                <w:b/>
                <w:bCs/>
                <w:color w:val="000000"/>
                <w:lang w:eastAsia="hu-HU"/>
              </w:rPr>
              <w:t>12/5</w:t>
            </w:r>
          </w:p>
        </w:tc>
        <w:tc>
          <w:tcPr>
            <w:tcW w:w="671" w:type="dxa"/>
            <w:noWrap/>
          </w:tcPr>
          <w:p w14:paraId="71D7A04F"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30</w:t>
            </w:r>
          </w:p>
        </w:tc>
        <w:tc>
          <w:tcPr>
            <w:tcW w:w="860" w:type="dxa"/>
            <w:noWrap/>
          </w:tcPr>
          <w:p w14:paraId="782DEE2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7</w:t>
            </w:r>
          </w:p>
        </w:tc>
        <w:tc>
          <w:tcPr>
            <w:tcW w:w="791" w:type="dxa"/>
            <w:noWrap/>
          </w:tcPr>
          <w:p w14:paraId="15157CE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6</w:t>
            </w:r>
          </w:p>
        </w:tc>
        <w:tc>
          <w:tcPr>
            <w:tcW w:w="759" w:type="dxa"/>
            <w:noWrap/>
          </w:tcPr>
          <w:p w14:paraId="74644DD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13</w:t>
            </w:r>
          </w:p>
        </w:tc>
        <w:tc>
          <w:tcPr>
            <w:tcW w:w="679" w:type="dxa"/>
            <w:noWrap/>
          </w:tcPr>
          <w:p w14:paraId="470B920A"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17</w:t>
            </w:r>
          </w:p>
        </w:tc>
        <w:tc>
          <w:tcPr>
            <w:tcW w:w="759" w:type="dxa"/>
            <w:noWrap/>
          </w:tcPr>
          <w:p w14:paraId="21EE6E90"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43%</w:t>
            </w:r>
          </w:p>
        </w:tc>
        <w:tc>
          <w:tcPr>
            <w:tcW w:w="679" w:type="dxa"/>
            <w:noWrap/>
          </w:tcPr>
          <w:p w14:paraId="5314577D"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57%</w:t>
            </w:r>
          </w:p>
        </w:tc>
        <w:tc>
          <w:tcPr>
            <w:tcW w:w="763" w:type="dxa"/>
            <w:noWrap/>
          </w:tcPr>
          <w:p w14:paraId="4E6D33B2"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4,12</w:t>
            </w:r>
          </w:p>
        </w:tc>
        <w:tc>
          <w:tcPr>
            <w:tcW w:w="885" w:type="dxa"/>
            <w:noWrap/>
          </w:tcPr>
          <w:p w14:paraId="4E6512F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4,53</w:t>
            </w:r>
          </w:p>
        </w:tc>
        <w:tc>
          <w:tcPr>
            <w:tcW w:w="885" w:type="dxa"/>
            <w:noWrap/>
          </w:tcPr>
          <w:p w14:paraId="1695B619" w14:textId="77777777" w:rsidR="00CF5692" w:rsidRPr="00D31FC7" w:rsidRDefault="00CF5692" w:rsidP="00D31FC7">
            <w:pPr>
              <w:spacing w:before="40" w:after="40" w:line="240" w:lineRule="auto"/>
              <w:jc w:val="center"/>
              <w:rPr>
                <w:color w:val="000000"/>
                <w:lang w:eastAsia="hu-HU"/>
              </w:rPr>
            </w:pPr>
            <w:r w:rsidRPr="00D31FC7">
              <w:rPr>
                <w:color w:val="000000"/>
                <w:lang w:eastAsia="hu-HU"/>
              </w:rPr>
              <w:t>4,58</w:t>
            </w:r>
          </w:p>
        </w:tc>
      </w:tr>
      <w:tr w:rsidR="00CF5692" w:rsidRPr="00D31FC7" w14:paraId="18EECCEB" w14:textId="77777777" w:rsidTr="00355FFD">
        <w:trPr>
          <w:trHeight w:val="125"/>
        </w:trPr>
        <w:tc>
          <w:tcPr>
            <w:tcW w:w="766" w:type="dxa"/>
            <w:shd w:val="clear" w:color="auto" w:fill="DBE5F1"/>
            <w:noWrap/>
          </w:tcPr>
          <w:p w14:paraId="6EC925EB" w14:textId="77777777" w:rsidR="00CF5692" w:rsidRPr="00D31FC7" w:rsidRDefault="00CF5692" w:rsidP="00D31FC7">
            <w:pPr>
              <w:spacing w:before="40" w:after="40" w:line="240" w:lineRule="auto"/>
              <w:jc w:val="center"/>
              <w:rPr>
                <w:b/>
                <w:bCs/>
                <w:color w:val="000000"/>
                <w:lang w:eastAsia="hu-HU"/>
              </w:rPr>
            </w:pPr>
          </w:p>
        </w:tc>
        <w:tc>
          <w:tcPr>
            <w:tcW w:w="671" w:type="dxa"/>
            <w:shd w:val="clear" w:color="auto" w:fill="DBE5F1"/>
            <w:noWrap/>
          </w:tcPr>
          <w:p w14:paraId="35C0A5F4"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615</w:t>
            </w:r>
          </w:p>
        </w:tc>
        <w:tc>
          <w:tcPr>
            <w:tcW w:w="860" w:type="dxa"/>
            <w:shd w:val="clear" w:color="auto" w:fill="DBE5F1"/>
            <w:noWrap/>
          </w:tcPr>
          <w:p w14:paraId="3AAB459A"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185</w:t>
            </w:r>
          </w:p>
        </w:tc>
        <w:tc>
          <w:tcPr>
            <w:tcW w:w="791" w:type="dxa"/>
            <w:shd w:val="clear" w:color="auto" w:fill="DBE5F1"/>
            <w:noWrap/>
          </w:tcPr>
          <w:p w14:paraId="5799F51E"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123</w:t>
            </w:r>
          </w:p>
        </w:tc>
        <w:tc>
          <w:tcPr>
            <w:tcW w:w="759" w:type="dxa"/>
            <w:shd w:val="clear" w:color="auto" w:fill="DBE5F1"/>
            <w:noWrap/>
          </w:tcPr>
          <w:p w14:paraId="485D6760" w14:textId="77777777" w:rsidR="00CF5692" w:rsidRPr="00D31FC7" w:rsidRDefault="00CF5692" w:rsidP="00D31FC7">
            <w:pPr>
              <w:spacing w:before="40" w:after="40" w:line="240" w:lineRule="auto"/>
              <w:jc w:val="center"/>
              <w:rPr>
                <w:b/>
                <w:color w:val="000000"/>
                <w:lang w:eastAsia="hu-HU"/>
              </w:rPr>
            </w:pPr>
          </w:p>
        </w:tc>
        <w:tc>
          <w:tcPr>
            <w:tcW w:w="679" w:type="dxa"/>
            <w:shd w:val="clear" w:color="auto" w:fill="DBE5F1"/>
            <w:noWrap/>
          </w:tcPr>
          <w:p w14:paraId="4253A1CB" w14:textId="77777777" w:rsidR="00CF5692" w:rsidRPr="00D31FC7" w:rsidRDefault="00CF5692" w:rsidP="00D31FC7">
            <w:pPr>
              <w:spacing w:before="40" w:after="40" w:line="240" w:lineRule="auto"/>
              <w:jc w:val="center"/>
              <w:rPr>
                <w:rFonts w:ascii="Times New Roman" w:hAnsi="Times New Roman"/>
                <w:b/>
                <w:lang w:eastAsia="hu-HU"/>
              </w:rPr>
            </w:pPr>
          </w:p>
        </w:tc>
        <w:tc>
          <w:tcPr>
            <w:tcW w:w="759" w:type="dxa"/>
            <w:shd w:val="clear" w:color="auto" w:fill="DBE5F1"/>
            <w:noWrap/>
          </w:tcPr>
          <w:p w14:paraId="1D72D35F" w14:textId="77777777" w:rsidR="00CF5692" w:rsidRPr="00D31FC7" w:rsidRDefault="00CF5692" w:rsidP="00D31FC7">
            <w:pPr>
              <w:spacing w:before="40" w:after="40" w:line="240" w:lineRule="auto"/>
              <w:jc w:val="center"/>
              <w:rPr>
                <w:rFonts w:ascii="Times New Roman" w:hAnsi="Times New Roman"/>
                <w:b/>
                <w:lang w:eastAsia="hu-HU"/>
              </w:rPr>
            </w:pPr>
          </w:p>
        </w:tc>
        <w:tc>
          <w:tcPr>
            <w:tcW w:w="679" w:type="dxa"/>
            <w:shd w:val="clear" w:color="auto" w:fill="DBE5F1"/>
            <w:noWrap/>
          </w:tcPr>
          <w:p w14:paraId="5923A932" w14:textId="77777777" w:rsidR="00CF5692" w:rsidRPr="00D31FC7" w:rsidRDefault="00CF5692" w:rsidP="00D31FC7">
            <w:pPr>
              <w:spacing w:before="40" w:after="40" w:line="240" w:lineRule="auto"/>
              <w:jc w:val="center"/>
              <w:rPr>
                <w:rFonts w:ascii="Times New Roman" w:hAnsi="Times New Roman"/>
                <w:b/>
                <w:lang w:eastAsia="hu-HU"/>
              </w:rPr>
            </w:pPr>
          </w:p>
        </w:tc>
        <w:tc>
          <w:tcPr>
            <w:tcW w:w="763" w:type="dxa"/>
            <w:shd w:val="clear" w:color="auto" w:fill="DBE5F1"/>
            <w:noWrap/>
          </w:tcPr>
          <w:p w14:paraId="481EBA28"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4,49</w:t>
            </w:r>
          </w:p>
        </w:tc>
        <w:tc>
          <w:tcPr>
            <w:tcW w:w="885" w:type="dxa"/>
            <w:shd w:val="clear" w:color="auto" w:fill="DBE5F1"/>
            <w:noWrap/>
          </w:tcPr>
          <w:p w14:paraId="5DD865F3"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4,58</w:t>
            </w:r>
          </w:p>
        </w:tc>
        <w:tc>
          <w:tcPr>
            <w:tcW w:w="885" w:type="dxa"/>
            <w:shd w:val="clear" w:color="auto" w:fill="DBE5F1"/>
            <w:noWrap/>
          </w:tcPr>
          <w:p w14:paraId="51CBF7D0" w14:textId="77777777" w:rsidR="00CF5692" w:rsidRPr="00D31FC7" w:rsidRDefault="00CF5692" w:rsidP="00D31FC7">
            <w:pPr>
              <w:spacing w:before="40" w:after="40" w:line="240" w:lineRule="auto"/>
              <w:jc w:val="center"/>
              <w:rPr>
                <w:b/>
                <w:color w:val="000000"/>
                <w:lang w:eastAsia="hu-HU"/>
              </w:rPr>
            </w:pPr>
            <w:r w:rsidRPr="00D31FC7">
              <w:rPr>
                <w:b/>
                <w:color w:val="000000"/>
                <w:lang w:eastAsia="hu-HU"/>
              </w:rPr>
              <w:t>4,61</w:t>
            </w:r>
          </w:p>
        </w:tc>
      </w:tr>
    </w:tbl>
    <w:p w14:paraId="1C380B7F" w14:textId="77777777" w:rsidR="00CF5692" w:rsidRPr="0081706E" w:rsidRDefault="00CF5692" w:rsidP="00726A70">
      <w:pPr>
        <w:spacing w:after="240" w:line="240" w:lineRule="auto"/>
        <w:ind w:left="709"/>
        <w:jc w:val="center"/>
        <w:rPr>
          <w:sz w:val="18"/>
          <w:szCs w:val="18"/>
        </w:rPr>
      </w:pPr>
      <w:r w:rsidRPr="0081706E">
        <w:rPr>
          <w:sz w:val="18"/>
          <w:szCs w:val="18"/>
        </w:rPr>
        <w:t>Megjegyzés: Valójában 639 az AKG tanulói létszáma, de 11 ny. évfolyamon 24 tanuló külföldön tanult az év során így az ő érdemjegyeiket a fenti táblázat még nem tartalmazza.</w:t>
      </w:r>
    </w:p>
    <w:p w14:paraId="2D1DBC7D" w14:textId="51F6EA81" w:rsidR="00CF5692" w:rsidRDefault="00CF5692" w:rsidP="00726A70">
      <w:pPr>
        <w:spacing w:after="240" w:line="240" w:lineRule="auto"/>
        <w:jc w:val="center"/>
        <w:rPr>
          <w:sz w:val="18"/>
          <w:szCs w:val="18"/>
        </w:rPr>
      </w:pPr>
    </w:p>
    <w:p w14:paraId="5A0C06C4" w14:textId="4E072828" w:rsidR="00355FFD" w:rsidRDefault="00355FFD" w:rsidP="00726A70">
      <w:pPr>
        <w:spacing w:after="240" w:line="240" w:lineRule="auto"/>
        <w:jc w:val="center"/>
        <w:rPr>
          <w:sz w:val="18"/>
          <w:szCs w:val="18"/>
        </w:rPr>
      </w:pPr>
      <w:r>
        <w:rPr>
          <w:noProof/>
          <w:sz w:val="18"/>
          <w:szCs w:val="18"/>
        </w:rPr>
        <w:lastRenderedPageBreak/>
        <w:drawing>
          <wp:inline distT="0" distB="0" distL="0" distR="0" wp14:anchorId="039C5F1A" wp14:editId="2D5FDEE6">
            <wp:extent cx="6299835" cy="2461895"/>
            <wp:effectExtent l="0" t="0" r="5715" b="0"/>
            <wp:docPr id="4" name="Kép 4" descr="A képen képernyőkép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ng"/>
                    <pic:cNvPicPr/>
                  </pic:nvPicPr>
                  <pic:blipFill>
                    <a:blip r:embed="rId8"/>
                    <a:stretch>
                      <a:fillRect/>
                    </a:stretch>
                  </pic:blipFill>
                  <pic:spPr>
                    <a:xfrm>
                      <a:off x="0" y="0"/>
                      <a:ext cx="6299835" cy="2461895"/>
                    </a:xfrm>
                    <a:prstGeom prst="rect">
                      <a:avLst/>
                    </a:prstGeom>
                  </pic:spPr>
                </pic:pic>
              </a:graphicData>
            </a:graphic>
          </wp:inline>
        </w:drawing>
      </w:r>
    </w:p>
    <w:p w14:paraId="68D4C779" w14:textId="77777777" w:rsidR="00CF5692" w:rsidRPr="00F21E5A" w:rsidRDefault="00CF5692" w:rsidP="00726A70">
      <w:pPr>
        <w:pStyle w:val="Cmsor3"/>
        <w:spacing w:before="0" w:after="240" w:line="240" w:lineRule="auto"/>
        <w:jc w:val="center"/>
        <w:rPr>
          <w:rFonts w:ascii="Calibri" w:hAnsi="Calibri" w:cs="Calibri"/>
          <w:color w:val="3366FF"/>
          <w:sz w:val="28"/>
          <w:szCs w:val="28"/>
        </w:rPr>
      </w:pPr>
      <w:r w:rsidRPr="00F21E5A">
        <w:rPr>
          <w:rFonts w:ascii="Calibri" w:hAnsi="Calibri" w:cs="Calibri"/>
          <w:color w:val="3366FF"/>
          <w:sz w:val="28"/>
          <w:szCs w:val="28"/>
        </w:rPr>
        <w:t>Hiányzások</w:t>
      </w:r>
    </w:p>
    <w:p w14:paraId="45F55269" w14:textId="77777777" w:rsidR="00CF5692" w:rsidRPr="004D1386" w:rsidRDefault="00CF5692" w:rsidP="00726A70">
      <w:pPr>
        <w:spacing w:after="240" w:line="240" w:lineRule="auto"/>
        <w:jc w:val="both"/>
        <w:rPr>
          <w:rFonts w:cs="Calibri"/>
          <w:sz w:val="24"/>
          <w:szCs w:val="24"/>
        </w:rPr>
      </w:pPr>
      <w:r w:rsidRPr="004D1386">
        <w:rPr>
          <w:rFonts w:cs="Calibri"/>
          <w:sz w:val="24"/>
          <w:szCs w:val="24"/>
        </w:rPr>
        <w:t>A hiányzások adatai szoros összefüggést mutatnak a tanulmányi adatokkal, akár évfolyamok között, akár idősorban vizsgáljuk a számokat. A legfontosabb tény, hogy nagyon sokat hiányoznak tanítványaink, s évek óta, szinte percre azonos az AKG egy főre jutó hiányzása (2016-ban 93,6</w:t>
      </w:r>
      <w:r>
        <w:rPr>
          <w:rFonts w:cs="Calibri"/>
          <w:sz w:val="24"/>
          <w:szCs w:val="24"/>
        </w:rPr>
        <w:t xml:space="preserve"> </w:t>
      </w:r>
      <w:r w:rsidRPr="004D1386">
        <w:rPr>
          <w:rFonts w:cs="Calibri"/>
          <w:sz w:val="24"/>
          <w:szCs w:val="24"/>
        </w:rPr>
        <w:t>ó</w:t>
      </w:r>
      <w:r>
        <w:rPr>
          <w:rFonts w:cs="Calibri"/>
          <w:sz w:val="24"/>
          <w:szCs w:val="24"/>
        </w:rPr>
        <w:t>ra</w:t>
      </w:r>
      <w:r w:rsidRPr="004D1386">
        <w:rPr>
          <w:rFonts w:cs="Calibri"/>
          <w:sz w:val="24"/>
          <w:szCs w:val="24"/>
        </w:rPr>
        <w:t>/év, 2017-ben 92,32 ó</w:t>
      </w:r>
      <w:r>
        <w:rPr>
          <w:rFonts w:cs="Calibri"/>
          <w:sz w:val="24"/>
          <w:szCs w:val="24"/>
        </w:rPr>
        <w:t>ra</w:t>
      </w:r>
      <w:r w:rsidRPr="004D1386">
        <w:rPr>
          <w:rFonts w:cs="Calibri"/>
          <w:sz w:val="24"/>
          <w:szCs w:val="24"/>
        </w:rPr>
        <w:t>/év, 2018-ban, kereken 93 óra/év), függetlenül létszámtól, influenzajárványtól, bármitől. Ennek az állandóságnak évtizede vizsgáljuk az okait, de csak néhány egyszerű általános következtetésig jutottunk el. Bármenny</w:t>
      </w:r>
      <w:r>
        <w:rPr>
          <w:rFonts w:cs="Calibri"/>
          <w:sz w:val="24"/>
          <w:szCs w:val="24"/>
        </w:rPr>
        <w:t xml:space="preserve">i </w:t>
      </w:r>
      <w:r w:rsidRPr="004D1386">
        <w:rPr>
          <w:rFonts w:cs="Calibri"/>
          <w:sz w:val="24"/>
          <w:szCs w:val="24"/>
        </w:rPr>
        <w:t>speciális okot, magyarázatot is találtunk,</w:t>
      </w:r>
      <w:r>
        <w:rPr>
          <w:rFonts w:cs="Calibri"/>
          <w:sz w:val="24"/>
          <w:szCs w:val="24"/>
        </w:rPr>
        <w:t xml:space="preserve"> </w:t>
      </w:r>
      <w:r w:rsidRPr="004D1386">
        <w:rPr>
          <w:rFonts w:cs="Calibri"/>
          <w:sz w:val="24"/>
          <w:szCs w:val="24"/>
        </w:rPr>
        <w:t>a magas hiányzás elsősorban</w:t>
      </w:r>
      <w:r>
        <w:rPr>
          <w:rFonts w:cs="Calibri"/>
          <w:sz w:val="24"/>
          <w:szCs w:val="24"/>
        </w:rPr>
        <w:t xml:space="preserve"> </w:t>
      </w:r>
      <w:r w:rsidRPr="004D1386">
        <w:rPr>
          <w:rFonts w:cs="Calibri"/>
          <w:sz w:val="24"/>
          <w:szCs w:val="24"/>
        </w:rPr>
        <w:t>és mindenekelőtt munkafegyelmi gondot jelez, amivel az AKG eddig nem tudott mit kezdeni</w:t>
      </w:r>
      <w:r>
        <w:rPr>
          <w:rFonts w:cs="Calibri"/>
          <w:sz w:val="24"/>
          <w:szCs w:val="24"/>
        </w:rPr>
        <w:t>.</w:t>
      </w:r>
    </w:p>
    <w:tbl>
      <w:tblPr>
        <w:tblW w:w="6307" w:type="dxa"/>
        <w:jc w:val="center"/>
        <w:tblCellMar>
          <w:left w:w="70" w:type="dxa"/>
          <w:right w:w="70" w:type="dxa"/>
        </w:tblCellMar>
        <w:tblLook w:val="00A0" w:firstRow="1" w:lastRow="0" w:firstColumn="1" w:lastColumn="0" w:noHBand="0" w:noVBand="0"/>
      </w:tblPr>
      <w:tblGrid>
        <w:gridCol w:w="744"/>
        <w:gridCol w:w="954"/>
        <w:gridCol w:w="927"/>
        <w:gridCol w:w="1242"/>
        <w:gridCol w:w="1219"/>
        <w:gridCol w:w="1221"/>
      </w:tblGrid>
      <w:tr w:rsidR="00CF5692" w:rsidRPr="00D31FC7" w14:paraId="4FB1F36D" w14:textId="77777777" w:rsidTr="00251498">
        <w:trPr>
          <w:trHeight w:val="257"/>
          <w:jc w:val="center"/>
        </w:trPr>
        <w:tc>
          <w:tcPr>
            <w:tcW w:w="744" w:type="dxa"/>
            <w:tcBorders>
              <w:top w:val="single" w:sz="4" w:space="0" w:color="auto"/>
              <w:left w:val="single" w:sz="4" w:space="0" w:color="auto"/>
              <w:bottom w:val="single" w:sz="4" w:space="0" w:color="auto"/>
              <w:right w:val="single" w:sz="4" w:space="0" w:color="auto"/>
            </w:tcBorders>
            <w:noWrap/>
            <w:vAlign w:val="bottom"/>
          </w:tcPr>
          <w:p w14:paraId="6F675DBC" w14:textId="77777777" w:rsidR="00CF5692" w:rsidRPr="00EF5F3D" w:rsidRDefault="00CF5692" w:rsidP="00726A70">
            <w:pPr>
              <w:spacing w:before="40" w:after="40" w:line="240" w:lineRule="auto"/>
              <w:jc w:val="center"/>
              <w:rPr>
                <w:b/>
                <w:bCs/>
                <w:color w:val="000000"/>
                <w:lang w:eastAsia="hu-HU"/>
              </w:rPr>
            </w:pPr>
            <w:r w:rsidRPr="00EF5F3D">
              <w:rPr>
                <w:b/>
                <w:bCs/>
                <w:color w:val="000000"/>
                <w:lang w:eastAsia="hu-HU"/>
              </w:rPr>
              <w:t>évf.</w:t>
            </w:r>
          </w:p>
        </w:tc>
        <w:tc>
          <w:tcPr>
            <w:tcW w:w="954" w:type="dxa"/>
            <w:tcBorders>
              <w:top w:val="single" w:sz="4" w:space="0" w:color="auto"/>
              <w:left w:val="nil"/>
              <w:bottom w:val="single" w:sz="4" w:space="0" w:color="auto"/>
              <w:right w:val="single" w:sz="4" w:space="0" w:color="auto"/>
            </w:tcBorders>
            <w:noWrap/>
            <w:vAlign w:val="bottom"/>
          </w:tcPr>
          <w:p w14:paraId="6B83DC19" w14:textId="77777777" w:rsidR="00CF5692" w:rsidRPr="00251498" w:rsidRDefault="00CF5692" w:rsidP="00726A70">
            <w:pPr>
              <w:spacing w:before="40" w:after="40" w:line="240" w:lineRule="auto"/>
              <w:jc w:val="center"/>
              <w:rPr>
                <w:b/>
                <w:bCs/>
                <w:color w:val="000000"/>
                <w:lang w:eastAsia="hu-HU"/>
              </w:rPr>
            </w:pPr>
            <w:r w:rsidRPr="00251498">
              <w:rPr>
                <w:b/>
                <w:bCs/>
                <w:color w:val="000000"/>
                <w:lang w:eastAsia="hu-HU"/>
              </w:rPr>
              <w:t>létszám</w:t>
            </w:r>
          </w:p>
        </w:tc>
        <w:tc>
          <w:tcPr>
            <w:tcW w:w="927" w:type="dxa"/>
            <w:tcBorders>
              <w:top w:val="single" w:sz="4" w:space="0" w:color="auto"/>
              <w:left w:val="nil"/>
              <w:bottom w:val="single" w:sz="4" w:space="0" w:color="auto"/>
              <w:right w:val="single" w:sz="4" w:space="0" w:color="auto"/>
            </w:tcBorders>
            <w:noWrap/>
            <w:vAlign w:val="bottom"/>
          </w:tcPr>
          <w:p w14:paraId="3C9F8D04" w14:textId="77777777" w:rsidR="00CF5692" w:rsidRPr="00251498" w:rsidRDefault="00CF5692" w:rsidP="00726A70">
            <w:pPr>
              <w:spacing w:before="40" w:after="40" w:line="240" w:lineRule="auto"/>
              <w:jc w:val="center"/>
              <w:rPr>
                <w:b/>
                <w:bCs/>
                <w:color w:val="000000"/>
                <w:lang w:eastAsia="hu-HU"/>
              </w:rPr>
            </w:pPr>
            <w:r w:rsidRPr="00251498">
              <w:rPr>
                <w:b/>
                <w:bCs/>
                <w:color w:val="000000"/>
                <w:lang w:eastAsia="hu-HU"/>
              </w:rPr>
              <w:t>hiányzás</w:t>
            </w:r>
          </w:p>
        </w:tc>
        <w:tc>
          <w:tcPr>
            <w:tcW w:w="1242" w:type="dxa"/>
            <w:tcBorders>
              <w:top w:val="single" w:sz="4" w:space="0" w:color="auto"/>
              <w:left w:val="nil"/>
              <w:bottom w:val="single" w:sz="4" w:space="0" w:color="auto"/>
              <w:right w:val="single" w:sz="4" w:space="0" w:color="auto"/>
            </w:tcBorders>
            <w:noWrap/>
            <w:vAlign w:val="bottom"/>
          </w:tcPr>
          <w:p w14:paraId="4FF19583" w14:textId="77777777" w:rsidR="00CF5692" w:rsidRPr="00251498" w:rsidRDefault="00CF5692" w:rsidP="00726A70">
            <w:pPr>
              <w:spacing w:before="40" w:after="40" w:line="240" w:lineRule="auto"/>
              <w:jc w:val="center"/>
              <w:rPr>
                <w:b/>
                <w:bCs/>
                <w:color w:val="000000"/>
                <w:lang w:eastAsia="hu-HU"/>
              </w:rPr>
            </w:pPr>
            <w:r w:rsidRPr="00251498">
              <w:rPr>
                <w:b/>
                <w:bCs/>
                <w:color w:val="000000"/>
                <w:lang w:eastAsia="hu-HU"/>
              </w:rPr>
              <w:t>igazolatlan</w:t>
            </w:r>
          </w:p>
        </w:tc>
        <w:tc>
          <w:tcPr>
            <w:tcW w:w="1219" w:type="dxa"/>
            <w:tcBorders>
              <w:top w:val="single" w:sz="4" w:space="0" w:color="auto"/>
              <w:left w:val="nil"/>
              <w:bottom w:val="single" w:sz="4" w:space="0" w:color="auto"/>
              <w:right w:val="single" w:sz="4" w:space="0" w:color="auto"/>
            </w:tcBorders>
            <w:shd w:val="clear" w:color="000000" w:fill="FFC000"/>
            <w:noWrap/>
            <w:vAlign w:val="bottom"/>
          </w:tcPr>
          <w:p w14:paraId="0201B23D" w14:textId="77777777" w:rsidR="00CF5692" w:rsidRPr="00251498" w:rsidRDefault="00CF5692" w:rsidP="00726A70">
            <w:pPr>
              <w:spacing w:before="40" w:after="40" w:line="240" w:lineRule="auto"/>
              <w:jc w:val="center"/>
              <w:rPr>
                <w:b/>
                <w:bCs/>
                <w:color w:val="000000"/>
                <w:lang w:eastAsia="hu-HU"/>
              </w:rPr>
            </w:pPr>
            <w:r w:rsidRPr="00251498">
              <w:rPr>
                <w:b/>
                <w:bCs/>
                <w:color w:val="000000"/>
                <w:lang w:eastAsia="hu-HU"/>
              </w:rPr>
              <w:t>hiányzás</w:t>
            </w:r>
          </w:p>
        </w:tc>
        <w:tc>
          <w:tcPr>
            <w:tcW w:w="1221" w:type="dxa"/>
            <w:tcBorders>
              <w:top w:val="single" w:sz="4" w:space="0" w:color="auto"/>
              <w:left w:val="nil"/>
              <w:bottom w:val="single" w:sz="4" w:space="0" w:color="auto"/>
              <w:right w:val="single" w:sz="4" w:space="0" w:color="auto"/>
            </w:tcBorders>
            <w:shd w:val="clear" w:color="000000" w:fill="FFC000"/>
            <w:noWrap/>
            <w:vAlign w:val="bottom"/>
          </w:tcPr>
          <w:p w14:paraId="161F7400" w14:textId="77777777" w:rsidR="00CF5692" w:rsidRPr="00251498" w:rsidRDefault="00CF5692" w:rsidP="00726A70">
            <w:pPr>
              <w:spacing w:before="40" w:after="40" w:line="240" w:lineRule="auto"/>
              <w:jc w:val="center"/>
              <w:rPr>
                <w:b/>
                <w:bCs/>
                <w:color w:val="000000"/>
                <w:lang w:eastAsia="hu-HU"/>
              </w:rPr>
            </w:pPr>
            <w:r w:rsidRPr="00251498">
              <w:rPr>
                <w:b/>
                <w:bCs/>
                <w:color w:val="000000"/>
                <w:lang w:eastAsia="hu-HU"/>
              </w:rPr>
              <w:t>igazolatlan</w:t>
            </w:r>
          </w:p>
        </w:tc>
      </w:tr>
      <w:tr w:rsidR="00CF5692" w:rsidRPr="00D31FC7" w14:paraId="0A629B65"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78D47BC1"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7.</w:t>
            </w:r>
          </w:p>
        </w:tc>
        <w:tc>
          <w:tcPr>
            <w:tcW w:w="954" w:type="dxa"/>
            <w:tcBorders>
              <w:top w:val="nil"/>
              <w:left w:val="nil"/>
              <w:bottom w:val="single" w:sz="4" w:space="0" w:color="auto"/>
              <w:right w:val="single" w:sz="4" w:space="0" w:color="auto"/>
            </w:tcBorders>
            <w:noWrap/>
            <w:vAlign w:val="bottom"/>
          </w:tcPr>
          <w:p w14:paraId="0A9C8F2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72</w:t>
            </w:r>
          </w:p>
        </w:tc>
        <w:tc>
          <w:tcPr>
            <w:tcW w:w="927" w:type="dxa"/>
            <w:tcBorders>
              <w:top w:val="nil"/>
              <w:left w:val="nil"/>
              <w:bottom w:val="single" w:sz="4" w:space="0" w:color="auto"/>
              <w:right w:val="single" w:sz="4" w:space="0" w:color="auto"/>
            </w:tcBorders>
            <w:noWrap/>
            <w:vAlign w:val="bottom"/>
          </w:tcPr>
          <w:p w14:paraId="332D9920"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4</w:t>
            </w:r>
            <w:r>
              <w:rPr>
                <w:color w:val="000000"/>
                <w:lang w:eastAsia="hu-HU"/>
              </w:rPr>
              <w:t>.</w:t>
            </w:r>
            <w:r w:rsidRPr="00251498">
              <w:rPr>
                <w:color w:val="000000"/>
                <w:lang w:eastAsia="hu-HU"/>
              </w:rPr>
              <w:t>936</w:t>
            </w:r>
          </w:p>
        </w:tc>
        <w:tc>
          <w:tcPr>
            <w:tcW w:w="1242" w:type="dxa"/>
            <w:tcBorders>
              <w:top w:val="nil"/>
              <w:left w:val="nil"/>
              <w:bottom w:val="single" w:sz="4" w:space="0" w:color="auto"/>
              <w:right w:val="single" w:sz="4" w:space="0" w:color="auto"/>
            </w:tcBorders>
            <w:noWrap/>
            <w:vAlign w:val="bottom"/>
          </w:tcPr>
          <w:p w14:paraId="77582A0D"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0</w:t>
            </w:r>
          </w:p>
        </w:tc>
        <w:tc>
          <w:tcPr>
            <w:tcW w:w="1219" w:type="dxa"/>
            <w:tcBorders>
              <w:top w:val="nil"/>
              <w:left w:val="nil"/>
              <w:bottom w:val="single" w:sz="4" w:space="0" w:color="auto"/>
              <w:right w:val="single" w:sz="4" w:space="0" w:color="auto"/>
            </w:tcBorders>
            <w:shd w:val="clear" w:color="000000" w:fill="FFC000"/>
            <w:noWrap/>
            <w:vAlign w:val="bottom"/>
          </w:tcPr>
          <w:p w14:paraId="0C52353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69</w:t>
            </w:r>
          </w:p>
        </w:tc>
        <w:tc>
          <w:tcPr>
            <w:tcW w:w="1221" w:type="dxa"/>
            <w:tcBorders>
              <w:top w:val="nil"/>
              <w:left w:val="nil"/>
              <w:bottom w:val="single" w:sz="4" w:space="0" w:color="auto"/>
              <w:right w:val="single" w:sz="4" w:space="0" w:color="auto"/>
            </w:tcBorders>
            <w:shd w:val="clear" w:color="000000" w:fill="FFC000"/>
            <w:noWrap/>
            <w:vAlign w:val="bottom"/>
          </w:tcPr>
          <w:p w14:paraId="48D0B954"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0,00</w:t>
            </w:r>
          </w:p>
        </w:tc>
      </w:tr>
      <w:tr w:rsidR="00CF5692" w:rsidRPr="00D31FC7" w14:paraId="42F6CFE1"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03F016EF"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8.</w:t>
            </w:r>
          </w:p>
        </w:tc>
        <w:tc>
          <w:tcPr>
            <w:tcW w:w="954" w:type="dxa"/>
            <w:tcBorders>
              <w:top w:val="nil"/>
              <w:left w:val="nil"/>
              <w:bottom w:val="single" w:sz="4" w:space="0" w:color="auto"/>
              <w:right w:val="single" w:sz="4" w:space="0" w:color="auto"/>
            </w:tcBorders>
            <w:noWrap/>
            <w:vAlign w:val="bottom"/>
          </w:tcPr>
          <w:p w14:paraId="2CAC8CD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60</w:t>
            </w:r>
          </w:p>
        </w:tc>
        <w:tc>
          <w:tcPr>
            <w:tcW w:w="927" w:type="dxa"/>
            <w:tcBorders>
              <w:top w:val="nil"/>
              <w:left w:val="nil"/>
              <w:bottom w:val="single" w:sz="4" w:space="0" w:color="auto"/>
              <w:right w:val="single" w:sz="4" w:space="0" w:color="auto"/>
            </w:tcBorders>
            <w:noWrap/>
            <w:vAlign w:val="bottom"/>
          </w:tcPr>
          <w:p w14:paraId="72A4E368"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w:t>
            </w:r>
            <w:r>
              <w:rPr>
                <w:color w:val="000000"/>
                <w:lang w:eastAsia="hu-HU"/>
              </w:rPr>
              <w:t>.</w:t>
            </w:r>
            <w:r w:rsidRPr="00251498">
              <w:rPr>
                <w:color w:val="000000"/>
                <w:lang w:eastAsia="hu-HU"/>
              </w:rPr>
              <w:t>874</w:t>
            </w:r>
          </w:p>
        </w:tc>
        <w:tc>
          <w:tcPr>
            <w:tcW w:w="1242" w:type="dxa"/>
            <w:tcBorders>
              <w:top w:val="nil"/>
              <w:left w:val="nil"/>
              <w:bottom w:val="single" w:sz="4" w:space="0" w:color="auto"/>
              <w:right w:val="single" w:sz="4" w:space="0" w:color="auto"/>
            </w:tcBorders>
            <w:noWrap/>
            <w:vAlign w:val="bottom"/>
          </w:tcPr>
          <w:p w14:paraId="3AB506E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w:t>
            </w:r>
          </w:p>
        </w:tc>
        <w:tc>
          <w:tcPr>
            <w:tcW w:w="1219" w:type="dxa"/>
            <w:tcBorders>
              <w:top w:val="nil"/>
              <w:left w:val="nil"/>
              <w:bottom w:val="single" w:sz="4" w:space="0" w:color="auto"/>
              <w:right w:val="single" w:sz="4" w:space="0" w:color="auto"/>
            </w:tcBorders>
            <w:shd w:val="clear" w:color="000000" w:fill="FFC000"/>
            <w:noWrap/>
            <w:vAlign w:val="bottom"/>
          </w:tcPr>
          <w:p w14:paraId="4DD71BD8"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65</w:t>
            </w:r>
          </w:p>
        </w:tc>
        <w:tc>
          <w:tcPr>
            <w:tcW w:w="1221" w:type="dxa"/>
            <w:tcBorders>
              <w:top w:val="nil"/>
              <w:left w:val="nil"/>
              <w:bottom w:val="single" w:sz="4" w:space="0" w:color="auto"/>
              <w:right w:val="single" w:sz="4" w:space="0" w:color="auto"/>
            </w:tcBorders>
            <w:shd w:val="clear" w:color="000000" w:fill="FFC000"/>
            <w:noWrap/>
            <w:vAlign w:val="bottom"/>
          </w:tcPr>
          <w:p w14:paraId="50540955"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0,03</w:t>
            </w:r>
          </w:p>
        </w:tc>
      </w:tr>
      <w:tr w:rsidR="00CF5692" w:rsidRPr="00D31FC7" w14:paraId="065141A7"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1191C7F4"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9.</w:t>
            </w:r>
          </w:p>
        </w:tc>
        <w:tc>
          <w:tcPr>
            <w:tcW w:w="954" w:type="dxa"/>
            <w:tcBorders>
              <w:top w:val="nil"/>
              <w:left w:val="nil"/>
              <w:bottom w:val="single" w:sz="4" w:space="0" w:color="auto"/>
              <w:right w:val="single" w:sz="4" w:space="0" w:color="auto"/>
            </w:tcBorders>
            <w:noWrap/>
            <w:vAlign w:val="bottom"/>
          </w:tcPr>
          <w:p w14:paraId="20B08D9F"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71</w:t>
            </w:r>
          </w:p>
        </w:tc>
        <w:tc>
          <w:tcPr>
            <w:tcW w:w="927" w:type="dxa"/>
            <w:tcBorders>
              <w:top w:val="nil"/>
              <w:left w:val="nil"/>
              <w:bottom w:val="single" w:sz="4" w:space="0" w:color="auto"/>
              <w:right w:val="single" w:sz="4" w:space="0" w:color="auto"/>
            </w:tcBorders>
            <w:noWrap/>
            <w:vAlign w:val="bottom"/>
          </w:tcPr>
          <w:p w14:paraId="3035C628"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w:t>
            </w:r>
            <w:r>
              <w:rPr>
                <w:color w:val="000000"/>
                <w:lang w:eastAsia="hu-HU"/>
              </w:rPr>
              <w:t>.</w:t>
            </w:r>
            <w:r w:rsidRPr="00251498">
              <w:rPr>
                <w:color w:val="000000"/>
                <w:lang w:eastAsia="hu-HU"/>
              </w:rPr>
              <w:t>266</w:t>
            </w:r>
          </w:p>
        </w:tc>
        <w:tc>
          <w:tcPr>
            <w:tcW w:w="1242" w:type="dxa"/>
            <w:tcBorders>
              <w:top w:val="nil"/>
              <w:left w:val="nil"/>
              <w:bottom w:val="single" w:sz="4" w:space="0" w:color="auto"/>
              <w:right w:val="single" w:sz="4" w:space="0" w:color="auto"/>
            </w:tcBorders>
            <w:noWrap/>
            <w:vAlign w:val="bottom"/>
          </w:tcPr>
          <w:p w14:paraId="19FFCB9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93</w:t>
            </w:r>
          </w:p>
        </w:tc>
        <w:tc>
          <w:tcPr>
            <w:tcW w:w="1219" w:type="dxa"/>
            <w:tcBorders>
              <w:top w:val="nil"/>
              <w:left w:val="nil"/>
              <w:bottom w:val="single" w:sz="4" w:space="0" w:color="auto"/>
              <w:right w:val="single" w:sz="4" w:space="0" w:color="auto"/>
            </w:tcBorders>
            <w:shd w:val="clear" w:color="000000" w:fill="FFC000"/>
            <w:noWrap/>
            <w:vAlign w:val="bottom"/>
          </w:tcPr>
          <w:p w14:paraId="05333322"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88</w:t>
            </w:r>
          </w:p>
        </w:tc>
        <w:tc>
          <w:tcPr>
            <w:tcW w:w="1221" w:type="dxa"/>
            <w:tcBorders>
              <w:top w:val="nil"/>
              <w:left w:val="nil"/>
              <w:bottom w:val="single" w:sz="4" w:space="0" w:color="auto"/>
              <w:right w:val="single" w:sz="4" w:space="0" w:color="auto"/>
            </w:tcBorders>
            <w:shd w:val="clear" w:color="000000" w:fill="FFC000"/>
            <w:noWrap/>
            <w:vAlign w:val="bottom"/>
          </w:tcPr>
          <w:p w14:paraId="183D64D0"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1,31</w:t>
            </w:r>
          </w:p>
        </w:tc>
      </w:tr>
      <w:tr w:rsidR="00CF5692" w:rsidRPr="00D31FC7" w14:paraId="15D6FF04"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76505F15"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10.</w:t>
            </w:r>
          </w:p>
        </w:tc>
        <w:tc>
          <w:tcPr>
            <w:tcW w:w="954" w:type="dxa"/>
            <w:tcBorders>
              <w:top w:val="nil"/>
              <w:left w:val="nil"/>
              <w:bottom w:val="single" w:sz="4" w:space="0" w:color="auto"/>
              <w:right w:val="single" w:sz="4" w:space="0" w:color="auto"/>
            </w:tcBorders>
            <w:noWrap/>
            <w:vAlign w:val="bottom"/>
          </w:tcPr>
          <w:p w14:paraId="045CAA69"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71</w:t>
            </w:r>
          </w:p>
        </w:tc>
        <w:tc>
          <w:tcPr>
            <w:tcW w:w="927" w:type="dxa"/>
            <w:tcBorders>
              <w:top w:val="nil"/>
              <w:left w:val="nil"/>
              <w:bottom w:val="single" w:sz="4" w:space="0" w:color="auto"/>
              <w:right w:val="single" w:sz="4" w:space="0" w:color="auto"/>
            </w:tcBorders>
            <w:noWrap/>
            <w:vAlign w:val="bottom"/>
          </w:tcPr>
          <w:p w14:paraId="72022255"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w:t>
            </w:r>
            <w:r>
              <w:rPr>
                <w:color w:val="000000"/>
                <w:lang w:eastAsia="hu-HU"/>
              </w:rPr>
              <w:t>.</w:t>
            </w:r>
            <w:r w:rsidRPr="00251498">
              <w:rPr>
                <w:color w:val="000000"/>
                <w:lang w:eastAsia="hu-HU"/>
              </w:rPr>
              <w:t>456</w:t>
            </w:r>
          </w:p>
        </w:tc>
        <w:tc>
          <w:tcPr>
            <w:tcW w:w="1242" w:type="dxa"/>
            <w:tcBorders>
              <w:top w:val="nil"/>
              <w:left w:val="nil"/>
              <w:bottom w:val="single" w:sz="4" w:space="0" w:color="auto"/>
              <w:right w:val="single" w:sz="4" w:space="0" w:color="auto"/>
            </w:tcBorders>
            <w:noWrap/>
            <w:vAlign w:val="bottom"/>
          </w:tcPr>
          <w:p w14:paraId="56EC0CD1"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170</w:t>
            </w:r>
          </w:p>
        </w:tc>
        <w:tc>
          <w:tcPr>
            <w:tcW w:w="1219" w:type="dxa"/>
            <w:tcBorders>
              <w:top w:val="nil"/>
              <w:left w:val="nil"/>
              <w:bottom w:val="single" w:sz="4" w:space="0" w:color="auto"/>
              <w:right w:val="single" w:sz="4" w:space="0" w:color="auto"/>
            </w:tcBorders>
            <w:shd w:val="clear" w:color="000000" w:fill="FFC000"/>
            <w:noWrap/>
            <w:vAlign w:val="bottom"/>
          </w:tcPr>
          <w:p w14:paraId="38B4842B"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105</w:t>
            </w:r>
          </w:p>
        </w:tc>
        <w:tc>
          <w:tcPr>
            <w:tcW w:w="1221" w:type="dxa"/>
            <w:tcBorders>
              <w:top w:val="nil"/>
              <w:left w:val="nil"/>
              <w:bottom w:val="single" w:sz="4" w:space="0" w:color="auto"/>
              <w:right w:val="single" w:sz="4" w:space="0" w:color="auto"/>
            </w:tcBorders>
            <w:shd w:val="clear" w:color="000000" w:fill="FFC000"/>
            <w:noWrap/>
            <w:vAlign w:val="bottom"/>
          </w:tcPr>
          <w:p w14:paraId="003F4216"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2,39</w:t>
            </w:r>
          </w:p>
        </w:tc>
      </w:tr>
      <w:tr w:rsidR="00CF5692" w:rsidRPr="00D31FC7" w14:paraId="5E577BB6"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7401F8B2"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11ny.</w:t>
            </w:r>
          </w:p>
        </w:tc>
        <w:tc>
          <w:tcPr>
            <w:tcW w:w="954" w:type="dxa"/>
            <w:tcBorders>
              <w:top w:val="nil"/>
              <w:left w:val="nil"/>
              <w:bottom w:val="single" w:sz="4" w:space="0" w:color="auto"/>
              <w:right w:val="single" w:sz="4" w:space="0" w:color="auto"/>
            </w:tcBorders>
            <w:noWrap/>
            <w:vAlign w:val="bottom"/>
          </w:tcPr>
          <w:p w14:paraId="0AAEAE5F"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48</w:t>
            </w:r>
          </w:p>
        </w:tc>
        <w:tc>
          <w:tcPr>
            <w:tcW w:w="927" w:type="dxa"/>
            <w:tcBorders>
              <w:top w:val="nil"/>
              <w:left w:val="nil"/>
              <w:bottom w:val="single" w:sz="4" w:space="0" w:color="auto"/>
              <w:right w:val="single" w:sz="4" w:space="0" w:color="auto"/>
            </w:tcBorders>
            <w:noWrap/>
            <w:vAlign w:val="bottom"/>
          </w:tcPr>
          <w:p w14:paraId="6A64392B"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w:t>
            </w:r>
            <w:r>
              <w:rPr>
                <w:color w:val="000000"/>
                <w:lang w:eastAsia="hu-HU"/>
              </w:rPr>
              <w:t>.</w:t>
            </w:r>
            <w:r w:rsidRPr="00251498">
              <w:rPr>
                <w:color w:val="000000"/>
                <w:lang w:eastAsia="hu-HU"/>
              </w:rPr>
              <w:t>425</w:t>
            </w:r>
          </w:p>
        </w:tc>
        <w:tc>
          <w:tcPr>
            <w:tcW w:w="1242" w:type="dxa"/>
            <w:tcBorders>
              <w:top w:val="nil"/>
              <w:left w:val="nil"/>
              <w:bottom w:val="single" w:sz="4" w:space="0" w:color="auto"/>
              <w:right w:val="single" w:sz="4" w:space="0" w:color="auto"/>
            </w:tcBorders>
            <w:noWrap/>
            <w:vAlign w:val="bottom"/>
          </w:tcPr>
          <w:p w14:paraId="21F20B7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145</w:t>
            </w:r>
          </w:p>
        </w:tc>
        <w:tc>
          <w:tcPr>
            <w:tcW w:w="1219" w:type="dxa"/>
            <w:tcBorders>
              <w:top w:val="nil"/>
              <w:left w:val="nil"/>
              <w:bottom w:val="single" w:sz="4" w:space="0" w:color="auto"/>
              <w:right w:val="single" w:sz="4" w:space="0" w:color="auto"/>
            </w:tcBorders>
            <w:shd w:val="clear" w:color="000000" w:fill="FFC000"/>
            <w:noWrap/>
            <w:vAlign w:val="bottom"/>
          </w:tcPr>
          <w:p w14:paraId="5DAF0D87"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71</w:t>
            </w:r>
          </w:p>
        </w:tc>
        <w:tc>
          <w:tcPr>
            <w:tcW w:w="1221" w:type="dxa"/>
            <w:tcBorders>
              <w:top w:val="nil"/>
              <w:left w:val="nil"/>
              <w:bottom w:val="single" w:sz="4" w:space="0" w:color="auto"/>
              <w:right w:val="single" w:sz="4" w:space="0" w:color="auto"/>
            </w:tcBorders>
            <w:shd w:val="clear" w:color="000000" w:fill="FFC000"/>
            <w:noWrap/>
            <w:vAlign w:val="bottom"/>
          </w:tcPr>
          <w:p w14:paraId="1FA6D574"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3,02</w:t>
            </w:r>
          </w:p>
        </w:tc>
      </w:tr>
      <w:tr w:rsidR="00CF5692" w:rsidRPr="00D31FC7" w14:paraId="21E19924"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5D31D446"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11.</w:t>
            </w:r>
          </w:p>
        </w:tc>
        <w:tc>
          <w:tcPr>
            <w:tcW w:w="954" w:type="dxa"/>
            <w:tcBorders>
              <w:top w:val="nil"/>
              <w:left w:val="nil"/>
              <w:bottom w:val="single" w:sz="4" w:space="0" w:color="auto"/>
              <w:right w:val="single" w:sz="4" w:space="0" w:color="auto"/>
            </w:tcBorders>
            <w:noWrap/>
            <w:vAlign w:val="bottom"/>
          </w:tcPr>
          <w:p w14:paraId="5BA9757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64</w:t>
            </w:r>
          </w:p>
        </w:tc>
        <w:tc>
          <w:tcPr>
            <w:tcW w:w="927" w:type="dxa"/>
            <w:tcBorders>
              <w:top w:val="nil"/>
              <w:left w:val="nil"/>
              <w:bottom w:val="single" w:sz="4" w:space="0" w:color="auto"/>
              <w:right w:val="single" w:sz="4" w:space="0" w:color="auto"/>
            </w:tcBorders>
            <w:noWrap/>
            <w:vAlign w:val="bottom"/>
          </w:tcPr>
          <w:p w14:paraId="0F0D4A7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8</w:t>
            </w:r>
            <w:r>
              <w:rPr>
                <w:color w:val="000000"/>
                <w:lang w:eastAsia="hu-HU"/>
              </w:rPr>
              <w:t>.</w:t>
            </w:r>
            <w:r w:rsidRPr="00251498">
              <w:rPr>
                <w:color w:val="000000"/>
                <w:lang w:eastAsia="hu-HU"/>
              </w:rPr>
              <w:t>118</w:t>
            </w:r>
          </w:p>
        </w:tc>
        <w:tc>
          <w:tcPr>
            <w:tcW w:w="1242" w:type="dxa"/>
            <w:tcBorders>
              <w:top w:val="nil"/>
              <w:left w:val="nil"/>
              <w:bottom w:val="single" w:sz="4" w:space="0" w:color="auto"/>
              <w:right w:val="single" w:sz="4" w:space="0" w:color="auto"/>
            </w:tcBorders>
            <w:noWrap/>
            <w:vAlign w:val="bottom"/>
          </w:tcPr>
          <w:p w14:paraId="0BEEECC9"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274</w:t>
            </w:r>
          </w:p>
        </w:tc>
        <w:tc>
          <w:tcPr>
            <w:tcW w:w="1219" w:type="dxa"/>
            <w:tcBorders>
              <w:top w:val="nil"/>
              <w:left w:val="nil"/>
              <w:bottom w:val="single" w:sz="4" w:space="0" w:color="auto"/>
              <w:right w:val="single" w:sz="4" w:space="0" w:color="auto"/>
            </w:tcBorders>
            <w:shd w:val="clear" w:color="000000" w:fill="FFC000"/>
            <w:noWrap/>
            <w:vAlign w:val="bottom"/>
          </w:tcPr>
          <w:p w14:paraId="67FE92E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127</w:t>
            </w:r>
          </w:p>
        </w:tc>
        <w:tc>
          <w:tcPr>
            <w:tcW w:w="1221" w:type="dxa"/>
            <w:tcBorders>
              <w:top w:val="nil"/>
              <w:left w:val="nil"/>
              <w:bottom w:val="single" w:sz="4" w:space="0" w:color="auto"/>
              <w:right w:val="single" w:sz="4" w:space="0" w:color="auto"/>
            </w:tcBorders>
            <w:shd w:val="clear" w:color="000000" w:fill="FFC000"/>
            <w:noWrap/>
            <w:vAlign w:val="bottom"/>
          </w:tcPr>
          <w:p w14:paraId="2C57082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4,28</w:t>
            </w:r>
          </w:p>
        </w:tc>
      </w:tr>
      <w:tr w:rsidR="00CF5692" w:rsidRPr="00D31FC7" w14:paraId="26AEC0F1"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66BCB80B"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12.</w:t>
            </w:r>
          </w:p>
        </w:tc>
        <w:tc>
          <w:tcPr>
            <w:tcW w:w="954" w:type="dxa"/>
            <w:tcBorders>
              <w:top w:val="nil"/>
              <w:left w:val="nil"/>
              <w:bottom w:val="single" w:sz="4" w:space="0" w:color="auto"/>
              <w:right w:val="single" w:sz="4" w:space="0" w:color="auto"/>
            </w:tcBorders>
            <w:noWrap/>
            <w:vAlign w:val="bottom"/>
          </w:tcPr>
          <w:p w14:paraId="70ED6026"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67</w:t>
            </w:r>
          </w:p>
        </w:tc>
        <w:tc>
          <w:tcPr>
            <w:tcW w:w="927" w:type="dxa"/>
            <w:tcBorders>
              <w:top w:val="nil"/>
              <w:left w:val="nil"/>
              <w:bottom w:val="single" w:sz="4" w:space="0" w:color="auto"/>
              <w:right w:val="single" w:sz="4" w:space="0" w:color="auto"/>
            </w:tcBorders>
            <w:noWrap/>
            <w:vAlign w:val="bottom"/>
          </w:tcPr>
          <w:p w14:paraId="5D8E900F"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5</w:t>
            </w:r>
            <w:r>
              <w:rPr>
                <w:color w:val="000000"/>
                <w:lang w:eastAsia="hu-HU"/>
              </w:rPr>
              <w:t>.</w:t>
            </w:r>
            <w:r w:rsidRPr="00251498">
              <w:rPr>
                <w:color w:val="000000"/>
                <w:lang w:eastAsia="hu-HU"/>
              </w:rPr>
              <w:t>976</w:t>
            </w:r>
          </w:p>
        </w:tc>
        <w:tc>
          <w:tcPr>
            <w:tcW w:w="1242" w:type="dxa"/>
            <w:tcBorders>
              <w:top w:val="nil"/>
              <w:left w:val="nil"/>
              <w:bottom w:val="single" w:sz="4" w:space="0" w:color="auto"/>
              <w:right w:val="single" w:sz="4" w:space="0" w:color="auto"/>
            </w:tcBorders>
            <w:noWrap/>
            <w:vAlign w:val="bottom"/>
          </w:tcPr>
          <w:p w14:paraId="41396BD6"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471</w:t>
            </w:r>
          </w:p>
        </w:tc>
        <w:tc>
          <w:tcPr>
            <w:tcW w:w="1219" w:type="dxa"/>
            <w:tcBorders>
              <w:top w:val="nil"/>
              <w:left w:val="nil"/>
              <w:bottom w:val="single" w:sz="4" w:space="0" w:color="auto"/>
              <w:right w:val="single" w:sz="4" w:space="0" w:color="auto"/>
            </w:tcBorders>
            <w:shd w:val="clear" w:color="000000" w:fill="FFC000"/>
            <w:noWrap/>
            <w:vAlign w:val="bottom"/>
          </w:tcPr>
          <w:p w14:paraId="52EAC928"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89</w:t>
            </w:r>
          </w:p>
        </w:tc>
        <w:tc>
          <w:tcPr>
            <w:tcW w:w="1221" w:type="dxa"/>
            <w:tcBorders>
              <w:top w:val="nil"/>
              <w:left w:val="nil"/>
              <w:bottom w:val="single" w:sz="4" w:space="0" w:color="auto"/>
              <w:right w:val="single" w:sz="4" w:space="0" w:color="auto"/>
            </w:tcBorders>
            <w:shd w:val="clear" w:color="000000" w:fill="FFC000"/>
            <w:noWrap/>
            <w:vAlign w:val="bottom"/>
          </w:tcPr>
          <w:p w14:paraId="1433EA43"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7,03</w:t>
            </w:r>
          </w:p>
        </w:tc>
      </w:tr>
      <w:tr w:rsidR="00CF5692" w:rsidRPr="00D31FC7" w14:paraId="3AE28A66"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192CA4A9"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9ny</w:t>
            </w:r>
          </w:p>
        </w:tc>
        <w:tc>
          <w:tcPr>
            <w:tcW w:w="954" w:type="dxa"/>
            <w:tcBorders>
              <w:top w:val="nil"/>
              <w:left w:val="nil"/>
              <w:bottom w:val="single" w:sz="4" w:space="0" w:color="auto"/>
              <w:right w:val="single" w:sz="4" w:space="0" w:color="auto"/>
            </w:tcBorders>
            <w:noWrap/>
            <w:vAlign w:val="bottom"/>
          </w:tcPr>
          <w:p w14:paraId="60B5A954"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40</w:t>
            </w:r>
          </w:p>
        </w:tc>
        <w:tc>
          <w:tcPr>
            <w:tcW w:w="927" w:type="dxa"/>
            <w:tcBorders>
              <w:top w:val="nil"/>
              <w:left w:val="nil"/>
              <w:bottom w:val="single" w:sz="4" w:space="0" w:color="auto"/>
              <w:right w:val="single" w:sz="4" w:space="0" w:color="auto"/>
            </w:tcBorders>
            <w:noWrap/>
            <w:vAlign w:val="bottom"/>
          </w:tcPr>
          <w:p w14:paraId="342DF5B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w:t>
            </w:r>
            <w:r>
              <w:rPr>
                <w:color w:val="000000"/>
                <w:lang w:eastAsia="hu-HU"/>
              </w:rPr>
              <w:t>.</w:t>
            </w:r>
            <w:r w:rsidRPr="00251498">
              <w:rPr>
                <w:color w:val="000000"/>
                <w:lang w:eastAsia="hu-HU"/>
              </w:rPr>
              <w:t>308</w:t>
            </w:r>
          </w:p>
        </w:tc>
        <w:tc>
          <w:tcPr>
            <w:tcW w:w="1242" w:type="dxa"/>
            <w:tcBorders>
              <w:top w:val="nil"/>
              <w:left w:val="nil"/>
              <w:bottom w:val="single" w:sz="4" w:space="0" w:color="auto"/>
              <w:right w:val="single" w:sz="4" w:space="0" w:color="auto"/>
            </w:tcBorders>
            <w:noWrap/>
            <w:vAlign w:val="bottom"/>
          </w:tcPr>
          <w:p w14:paraId="62389DDC"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17</w:t>
            </w:r>
          </w:p>
        </w:tc>
        <w:tc>
          <w:tcPr>
            <w:tcW w:w="1219" w:type="dxa"/>
            <w:tcBorders>
              <w:top w:val="nil"/>
              <w:left w:val="nil"/>
              <w:bottom w:val="single" w:sz="4" w:space="0" w:color="auto"/>
              <w:right w:val="single" w:sz="4" w:space="0" w:color="auto"/>
            </w:tcBorders>
            <w:shd w:val="clear" w:color="000000" w:fill="FFC000"/>
            <w:noWrap/>
            <w:vAlign w:val="bottom"/>
          </w:tcPr>
          <w:p w14:paraId="310CF117"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58</w:t>
            </w:r>
          </w:p>
        </w:tc>
        <w:tc>
          <w:tcPr>
            <w:tcW w:w="1221" w:type="dxa"/>
            <w:tcBorders>
              <w:top w:val="nil"/>
              <w:left w:val="nil"/>
              <w:bottom w:val="single" w:sz="4" w:space="0" w:color="auto"/>
              <w:right w:val="single" w:sz="4" w:space="0" w:color="auto"/>
            </w:tcBorders>
            <w:shd w:val="clear" w:color="000000" w:fill="FFC000"/>
            <w:noWrap/>
            <w:vAlign w:val="bottom"/>
          </w:tcPr>
          <w:p w14:paraId="5889D5F9"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0,43</w:t>
            </w:r>
          </w:p>
        </w:tc>
      </w:tr>
      <w:tr w:rsidR="00CF5692" w:rsidRPr="00D31FC7" w14:paraId="64C5F390"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1FE435D6"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9/5</w:t>
            </w:r>
          </w:p>
        </w:tc>
        <w:tc>
          <w:tcPr>
            <w:tcW w:w="954" w:type="dxa"/>
            <w:tcBorders>
              <w:top w:val="nil"/>
              <w:left w:val="nil"/>
              <w:bottom w:val="single" w:sz="4" w:space="0" w:color="auto"/>
              <w:right w:val="single" w:sz="4" w:space="0" w:color="auto"/>
            </w:tcBorders>
            <w:noWrap/>
            <w:vAlign w:val="bottom"/>
          </w:tcPr>
          <w:p w14:paraId="10F210DC"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30</w:t>
            </w:r>
          </w:p>
        </w:tc>
        <w:tc>
          <w:tcPr>
            <w:tcW w:w="927" w:type="dxa"/>
            <w:tcBorders>
              <w:top w:val="nil"/>
              <w:left w:val="nil"/>
              <w:bottom w:val="single" w:sz="4" w:space="0" w:color="auto"/>
              <w:right w:val="single" w:sz="4" w:space="0" w:color="auto"/>
            </w:tcBorders>
            <w:noWrap/>
            <w:vAlign w:val="bottom"/>
          </w:tcPr>
          <w:p w14:paraId="317D91A7"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w:t>
            </w:r>
            <w:r>
              <w:rPr>
                <w:color w:val="000000"/>
                <w:lang w:eastAsia="hu-HU"/>
              </w:rPr>
              <w:t>.</w:t>
            </w:r>
            <w:r w:rsidRPr="00251498">
              <w:rPr>
                <w:color w:val="000000"/>
                <w:lang w:eastAsia="hu-HU"/>
              </w:rPr>
              <w:t>142</w:t>
            </w:r>
          </w:p>
        </w:tc>
        <w:tc>
          <w:tcPr>
            <w:tcW w:w="1242" w:type="dxa"/>
            <w:tcBorders>
              <w:top w:val="nil"/>
              <w:left w:val="nil"/>
              <w:bottom w:val="single" w:sz="4" w:space="0" w:color="auto"/>
              <w:right w:val="single" w:sz="4" w:space="0" w:color="auto"/>
            </w:tcBorders>
            <w:noWrap/>
            <w:vAlign w:val="bottom"/>
          </w:tcPr>
          <w:p w14:paraId="39498351"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9</w:t>
            </w:r>
          </w:p>
        </w:tc>
        <w:tc>
          <w:tcPr>
            <w:tcW w:w="1219" w:type="dxa"/>
            <w:tcBorders>
              <w:top w:val="nil"/>
              <w:left w:val="nil"/>
              <w:bottom w:val="single" w:sz="4" w:space="0" w:color="auto"/>
              <w:right w:val="single" w:sz="4" w:space="0" w:color="auto"/>
            </w:tcBorders>
            <w:shd w:val="clear" w:color="000000" w:fill="FFC000"/>
            <w:noWrap/>
            <w:vAlign w:val="bottom"/>
          </w:tcPr>
          <w:p w14:paraId="543F977C"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105</w:t>
            </w:r>
          </w:p>
        </w:tc>
        <w:tc>
          <w:tcPr>
            <w:tcW w:w="1221" w:type="dxa"/>
            <w:tcBorders>
              <w:top w:val="nil"/>
              <w:left w:val="nil"/>
              <w:bottom w:val="single" w:sz="4" w:space="0" w:color="auto"/>
              <w:right w:val="single" w:sz="4" w:space="0" w:color="auto"/>
            </w:tcBorders>
            <w:shd w:val="clear" w:color="000000" w:fill="FFC000"/>
            <w:noWrap/>
            <w:vAlign w:val="bottom"/>
          </w:tcPr>
          <w:p w14:paraId="26A360D1"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0,30</w:t>
            </w:r>
          </w:p>
        </w:tc>
      </w:tr>
      <w:tr w:rsidR="00CF5692" w:rsidRPr="00D31FC7" w14:paraId="4D0C5231"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191DB9A6"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10/5</w:t>
            </w:r>
          </w:p>
        </w:tc>
        <w:tc>
          <w:tcPr>
            <w:tcW w:w="954" w:type="dxa"/>
            <w:tcBorders>
              <w:top w:val="nil"/>
              <w:left w:val="nil"/>
              <w:bottom w:val="single" w:sz="4" w:space="0" w:color="auto"/>
              <w:right w:val="single" w:sz="4" w:space="0" w:color="auto"/>
            </w:tcBorders>
            <w:noWrap/>
            <w:vAlign w:val="bottom"/>
          </w:tcPr>
          <w:p w14:paraId="2467E315"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33</w:t>
            </w:r>
          </w:p>
        </w:tc>
        <w:tc>
          <w:tcPr>
            <w:tcW w:w="927" w:type="dxa"/>
            <w:tcBorders>
              <w:top w:val="nil"/>
              <w:left w:val="nil"/>
              <w:bottom w:val="single" w:sz="4" w:space="0" w:color="auto"/>
              <w:right w:val="single" w:sz="4" w:space="0" w:color="auto"/>
            </w:tcBorders>
            <w:noWrap/>
            <w:vAlign w:val="bottom"/>
          </w:tcPr>
          <w:p w14:paraId="407F64EF"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w:t>
            </w:r>
            <w:r>
              <w:rPr>
                <w:color w:val="000000"/>
                <w:lang w:eastAsia="hu-HU"/>
              </w:rPr>
              <w:t>.</w:t>
            </w:r>
            <w:r w:rsidRPr="00251498">
              <w:rPr>
                <w:color w:val="000000"/>
                <w:lang w:eastAsia="hu-HU"/>
              </w:rPr>
              <w:t>199</w:t>
            </w:r>
          </w:p>
        </w:tc>
        <w:tc>
          <w:tcPr>
            <w:tcW w:w="1242" w:type="dxa"/>
            <w:tcBorders>
              <w:top w:val="nil"/>
              <w:left w:val="nil"/>
              <w:bottom w:val="single" w:sz="4" w:space="0" w:color="auto"/>
              <w:right w:val="single" w:sz="4" w:space="0" w:color="auto"/>
            </w:tcBorders>
            <w:noWrap/>
            <w:vAlign w:val="bottom"/>
          </w:tcPr>
          <w:p w14:paraId="72500986"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186</w:t>
            </w:r>
          </w:p>
        </w:tc>
        <w:tc>
          <w:tcPr>
            <w:tcW w:w="1219" w:type="dxa"/>
            <w:tcBorders>
              <w:top w:val="nil"/>
              <w:left w:val="nil"/>
              <w:bottom w:val="single" w:sz="4" w:space="0" w:color="auto"/>
              <w:right w:val="single" w:sz="4" w:space="0" w:color="auto"/>
            </w:tcBorders>
            <w:shd w:val="clear" w:color="000000" w:fill="FFC000"/>
            <w:noWrap/>
            <w:vAlign w:val="bottom"/>
          </w:tcPr>
          <w:p w14:paraId="038A5EAE"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97</w:t>
            </w:r>
          </w:p>
        </w:tc>
        <w:tc>
          <w:tcPr>
            <w:tcW w:w="1221" w:type="dxa"/>
            <w:tcBorders>
              <w:top w:val="nil"/>
              <w:left w:val="nil"/>
              <w:bottom w:val="single" w:sz="4" w:space="0" w:color="auto"/>
              <w:right w:val="single" w:sz="4" w:space="0" w:color="auto"/>
            </w:tcBorders>
            <w:shd w:val="clear" w:color="000000" w:fill="FFC000"/>
            <w:noWrap/>
            <w:vAlign w:val="bottom"/>
          </w:tcPr>
          <w:p w14:paraId="6E5EFC92"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5,64</w:t>
            </w:r>
          </w:p>
        </w:tc>
      </w:tr>
      <w:tr w:rsidR="00CF5692" w:rsidRPr="00D31FC7" w14:paraId="38FB9B4D" w14:textId="77777777" w:rsidTr="00251498">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6CBA0408"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11/5</w:t>
            </w:r>
          </w:p>
        </w:tc>
        <w:tc>
          <w:tcPr>
            <w:tcW w:w="954" w:type="dxa"/>
            <w:tcBorders>
              <w:top w:val="nil"/>
              <w:left w:val="nil"/>
              <w:bottom w:val="single" w:sz="4" w:space="0" w:color="auto"/>
              <w:right w:val="single" w:sz="4" w:space="0" w:color="auto"/>
            </w:tcBorders>
            <w:noWrap/>
            <w:vAlign w:val="bottom"/>
          </w:tcPr>
          <w:p w14:paraId="373985C4"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29</w:t>
            </w:r>
          </w:p>
        </w:tc>
        <w:tc>
          <w:tcPr>
            <w:tcW w:w="927" w:type="dxa"/>
            <w:tcBorders>
              <w:top w:val="nil"/>
              <w:left w:val="nil"/>
              <w:bottom w:val="single" w:sz="4" w:space="0" w:color="auto"/>
              <w:right w:val="single" w:sz="4" w:space="0" w:color="auto"/>
            </w:tcBorders>
            <w:noWrap/>
            <w:vAlign w:val="bottom"/>
          </w:tcPr>
          <w:p w14:paraId="34CD888B"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w:t>
            </w:r>
            <w:r>
              <w:rPr>
                <w:color w:val="000000"/>
                <w:lang w:eastAsia="hu-HU"/>
              </w:rPr>
              <w:t>.</w:t>
            </w:r>
            <w:r w:rsidRPr="00251498">
              <w:rPr>
                <w:color w:val="000000"/>
                <w:lang w:eastAsia="hu-HU"/>
              </w:rPr>
              <w:t>861</w:t>
            </w:r>
          </w:p>
        </w:tc>
        <w:tc>
          <w:tcPr>
            <w:tcW w:w="1242" w:type="dxa"/>
            <w:tcBorders>
              <w:top w:val="nil"/>
              <w:left w:val="nil"/>
              <w:bottom w:val="single" w:sz="4" w:space="0" w:color="auto"/>
              <w:right w:val="single" w:sz="4" w:space="0" w:color="auto"/>
            </w:tcBorders>
            <w:noWrap/>
            <w:vAlign w:val="bottom"/>
          </w:tcPr>
          <w:p w14:paraId="4BFC1C41"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233</w:t>
            </w:r>
          </w:p>
        </w:tc>
        <w:tc>
          <w:tcPr>
            <w:tcW w:w="1219" w:type="dxa"/>
            <w:tcBorders>
              <w:top w:val="nil"/>
              <w:left w:val="nil"/>
              <w:bottom w:val="single" w:sz="4" w:space="0" w:color="auto"/>
              <w:right w:val="single" w:sz="4" w:space="0" w:color="auto"/>
            </w:tcBorders>
            <w:shd w:val="clear" w:color="000000" w:fill="FFC000"/>
            <w:noWrap/>
            <w:vAlign w:val="bottom"/>
          </w:tcPr>
          <w:p w14:paraId="21D4C8B3"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133</w:t>
            </w:r>
          </w:p>
        </w:tc>
        <w:tc>
          <w:tcPr>
            <w:tcW w:w="1221" w:type="dxa"/>
            <w:tcBorders>
              <w:top w:val="nil"/>
              <w:left w:val="nil"/>
              <w:bottom w:val="single" w:sz="4" w:space="0" w:color="auto"/>
              <w:right w:val="single" w:sz="4" w:space="0" w:color="auto"/>
            </w:tcBorders>
            <w:shd w:val="clear" w:color="000000" w:fill="FFC000"/>
            <w:noWrap/>
            <w:vAlign w:val="bottom"/>
          </w:tcPr>
          <w:p w14:paraId="7B2441C2"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8,03</w:t>
            </w:r>
          </w:p>
        </w:tc>
      </w:tr>
      <w:tr w:rsidR="00CF5692" w:rsidRPr="00D31FC7" w14:paraId="213C2D9F" w14:textId="77777777" w:rsidTr="00EF5F3D">
        <w:trPr>
          <w:trHeight w:val="257"/>
          <w:jc w:val="center"/>
        </w:trPr>
        <w:tc>
          <w:tcPr>
            <w:tcW w:w="744" w:type="dxa"/>
            <w:tcBorders>
              <w:top w:val="nil"/>
              <w:left w:val="single" w:sz="4" w:space="0" w:color="auto"/>
              <w:bottom w:val="single" w:sz="4" w:space="0" w:color="auto"/>
              <w:right w:val="single" w:sz="4" w:space="0" w:color="auto"/>
            </w:tcBorders>
            <w:noWrap/>
            <w:vAlign w:val="bottom"/>
          </w:tcPr>
          <w:p w14:paraId="27819B23"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12/5</w:t>
            </w:r>
          </w:p>
        </w:tc>
        <w:tc>
          <w:tcPr>
            <w:tcW w:w="954" w:type="dxa"/>
            <w:tcBorders>
              <w:top w:val="nil"/>
              <w:left w:val="nil"/>
              <w:bottom w:val="single" w:sz="4" w:space="0" w:color="auto"/>
              <w:right w:val="single" w:sz="4" w:space="0" w:color="auto"/>
            </w:tcBorders>
            <w:noWrap/>
            <w:vAlign w:val="bottom"/>
          </w:tcPr>
          <w:p w14:paraId="3229501A"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30</w:t>
            </w:r>
          </w:p>
        </w:tc>
        <w:tc>
          <w:tcPr>
            <w:tcW w:w="927" w:type="dxa"/>
            <w:tcBorders>
              <w:top w:val="nil"/>
              <w:left w:val="nil"/>
              <w:bottom w:val="single" w:sz="4" w:space="0" w:color="auto"/>
              <w:right w:val="single" w:sz="4" w:space="0" w:color="auto"/>
            </w:tcBorders>
            <w:noWrap/>
            <w:vAlign w:val="bottom"/>
          </w:tcPr>
          <w:p w14:paraId="75F2CCBC"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w:t>
            </w:r>
            <w:r>
              <w:rPr>
                <w:color w:val="000000"/>
                <w:lang w:eastAsia="hu-HU"/>
              </w:rPr>
              <w:t>.</w:t>
            </w:r>
            <w:r w:rsidRPr="00251498">
              <w:rPr>
                <w:color w:val="000000"/>
                <w:lang w:eastAsia="hu-HU"/>
              </w:rPr>
              <w:t>045</w:t>
            </w:r>
          </w:p>
        </w:tc>
        <w:tc>
          <w:tcPr>
            <w:tcW w:w="1242" w:type="dxa"/>
            <w:tcBorders>
              <w:top w:val="nil"/>
              <w:left w:val="nil"/>
              <w:bottom w:val="single" w:sz="4" w:space="0" w:color="auto"/>
              <w:right w:val="single" w:sz="4" w:space="0" w:color="auto"/>
            </w:tcBorders>
            <w:noWrap/>
            <w:vAlign w:val="bottom"/>
          </w:tcPr>
          <w:p w14:paraId="7EA53996"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213</w:t>
            </w:r>
          </w:p>
        </w:tc>
        <w:tc>
          <w:tcPr>
            <w:tcW w:w="1219" w:type="dxa"/>
            <w:tcBorders>
              <w:top w:val="nil"/>
              <w:left w:val="nil"/>
              <w:bottom w:val="single" w:sz="4" w:space="0" w:color="auto"/>
              <w:right w:val="single" w:sz="4" w:space="0" w:color="auto"/>
            </w:tcBorders>
            <w:shd w:val="clear" w:color="000000" w:fill="FFC000"/>
            <w:noWrap/>
            <w:vAlign w:val="bottom"/>
          </w:tcPr>
          <w:p w14:paraId="239F21E9"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68</w:t>
            </w:r>
          </w:p>
        </w:tc>
        <w:tc>
          <w:tcPr>
            <w:tcW w:w="1221" w:type="dxa"/>
            <w:tcBorders>
              <w:top w:val="nil"/>
              <w:left w:val="nil"/>
              <w:bottom w:val="single" w:sz="4" w:space="0" w:color="auto"/>
              <w:right w:val="single" w:sz="4" w:space="0" w:color="auto"/>
            </w:tcBorders>
            <w:shd w:val="clear" w:color="000000" w:fill="FFC000"/>
            <w:noWrap/>
            <w:vAlign w:val="bottom"/>
          </w:tcPr>
          <w:p w14:paraId="2AE4A935" w14:textId="77777777" w:rsidR="00CF5692" w:rsidRPr="00251498" w:rsidRDefault="00CF5692" w:rsidP="00726A70">
            <w:pPr>
              <w:spacing w:before="40" w:after="40" w:line="240" w:lineRule="auto"/>
              <w:jc w:val="center"/>
              <w:rPr>
                <w:color w:val="000000"/>
                <w:lang w:eastAsia="hu-HU"/>
              </w:rPr>
            </w:pPr>
            <w:r w:rsidRPr="00251498">
              <w:rPr>
                <w:color w:val="000000"/>
                <w:lang w:eastAsia="hu-HU"/>
              </w:rPr>
              <w:t>7,10</w:t>
            </w:r>
          </w:p>
        </w:tc>
      </w:tr>
      <w:tr w:rsidR="00CF5692" w:rsidRPr="00D31FC7" w14:paraId="45CD45ED" w14:textId="77777777" w:rsidTr="00EF5F3D">
        <w:trPr>
          <w:trHeight w:val="257"/>
          <w:jc w:val="center"/>
        </w:trPr>
        <w:tc>
          <w:tcPr>
            <w:tcW w:w="744" w:type="dxa"/>
            <w:tcBorders>
              <w:top w:val="single" w:sz="4" w:space="0" w:color="auto"/>
              <w:left w:val="single" w:sz="4" w:space="0" w:color="auto"/>
              <w:bottom w:val="single" w:sz="4" w:space="0" w:color="auto"/>
              <w:right w:val="single" w:sz="4" w:space="0" w:color="auto"/>
            </w:tcBorders>
            <w:noWrap/>
            <w:vAlign w:val="bottom"/>
          </w:tcPr>
          <w:p w14:paraId="1CAEFEA9" w14:textId="77777777" w:rsidR="00CF5692" w:rsidRPr="00EF5F3D" w:rsidRDefault="00CF5692" w:rsidP="00726A70">
            <w:pPr>
              <w:spacing w:before="40" w:after="40" w:line="240" w:lineRule="auto"/>
              <w:jc w:val="center"/>
              <w:rPr>
                <w:b/>
                <w:color w:val="000000"/>
                <w:lang w:eastAsia="hu-HU"/>
              </w:rPr>
            </w:pPr>
          </w:p>
        </w:tc>
        <w:tc>
          <w:tcPr>
            <w:tcW w:w="954" w:type="dxa"/>
            <w:tcBorders>
              <w:top w:val="single" w:sz="4" w:space="0" w:color="auto"/>
              <w:left w:val="single" w:sz="4" w:space="0" w:color="auto"/>
              <w:bottom w:val="single" w:sz="4" w:space="0" w:color="auto"/>
              <w:right w:val="single" w:sz="4" w:space="0" w:color="auto"/>
            </w:tcBorders>
            <w:noWrap/>
            <w:vAlign w:val="bottom"/>
          </w:tcPr>
          <w:p w14:paraId="006C6154"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615</w:t>
            </w:r>
          </w:p>
        </w:tc>
        <w:tc>
          <w:tcPr>
            <w:tcW w:w="927" w:type="dxa"/>
            <w:tcBorders>
              <w:top w:val="single" w:sz="4" w:space="0" w:color="auto"/>
              <w:left w:val="single" w:sz="4" w:space="0" w:color="auto"/>
              <w:bottom w:val="single" w:sz="4" w:space="0" w:color="auto"/>
              <w:right w:val="single" w:sz="4" w:space="0" w:color="auto"/>
            </w:tcBorders>
            <w:noWrap/>
            <w:vAlign w:val="bottom"/>
          </w:tcPr>
          <w:p w14:paraId="58DE9560"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54</w:t>
            </w:r>
            <w:r>
              <w:rPr>
                <w:b/>
                <w:color w:val="000000"/>
                <w:lang w:eastAsia="hu-HU"/>
              </w:rPr>
              <w:t>.</w:t>
            </w:r>
            <w:r w:rsidRPr="00EF5F3D">
              <w:rPr>
                <w:b/>
                <w:color w:val="000000"/>
                <w:lang w:eastAsia="hu-HU"/>
              </w:rPr>
              <w:t>606</w:t>
            </w:r>
          </w:p>
        </w:tc>
        <w:tc>
          <w:tcPr>
            <w:tcW w:w="1242" w:type="dxa"/>
            <w:tcBorders>
              <w:top w:val="single" w:sz="4" w:space="0" w:color="auto"/>
              <w:left w:val="single" w:sz="4" w:space="0" w:color="auto"/>
              <w:bottom w:val="single" w:sz="4" w:space="0" w:color="auto"/>
              <w:right w:val="single" w:sz="4" w:space="0" w:color="auto"/>
            </w:tcBorders>
            <w:noWrap/>
            <w:vAlign w:val="bottom"/>
          </w:tcPr>
          <w:p w14:paraId="6E15771D"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1</w:t>
            </w:r>
            <w:r>
              <w:rPr>
                <w:b/>
                <w:color w:val="000000"/>
                <w:lang w:eastAsia="hu-HU"/>
              </w:rPr>
              <w:t>.</w:t>
            </w:r>
            <w:r w:rsidRPr="00EF5F3D">
              <w:rPr>
                <w:b/>
                <w:color w:val="000000"/>
                <w:lang w:eastAsia="hu-HU"/>
              </w:rPr>
              <w:t>813</w:t>
            </w:r>
          </w:p>
        </w:tc>
        <w:tc>
          <w:tcPr>
            <w:tcW w:w="1219" w:type="dxa"/>
            <w:tcBorders>
              <w:top w:val="single" w:sz="4" w:space="0" w:color="auto"/>
              <w:left w:val="single" w:sz="4" w:space="0" w:color="auto"/>
              <w:bottom w:val="single" w:sz="4" w:space="0" w:color="auto"/>
              <w:right w:val="single" w:sz="4" w:space="0" w:color="auto"/>
            </w:tcBorders>
            <w:noWrap/>
            <w:vAlign w:val="bottom"/>
          </w:tcPr>
          <w:p w14:paraId="488786C6"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90</w:t>
            </w:r>
          </w:p>
        </w:tc>
        <w:tc>
          <w:tcPr>
            <w:tcW w:w="1221" w:type="dxa"/>
            <w:tcBorders>
              <w:top w:val="single" w:sz="4" w:space="0" w:color="auto"/>
              <w:left w:val="single" w:sz="4" w:space="0" w:color="auto"/>
              <w:bottom w:val="single" w:sz="4" w:space="0" w:color="auto"/>
              <w:right w:val="single" w:sz="4" w:space="0" w:color="auto"/>
            </w:tcBorders>
            <w:noWrap/>
            <w:vAlign w:val="bottom"/>
          </w:tcPr>
          <w:p w14:paraId="124A41DC" w14:textId="77777777" w:rsidR="00CF5692" w:rsidRPr="00EF5F3D" w:rsidRDefault="00CF5692" w:rsidP="00726A70">
            <w:pPr>
              <w:spacing w:before="40" w:after="40" w:line="240" w:lineRule="auto"/>
              <w:jc w:val="center"/>
              <w:rPr>
                <w:b/>
                <w:color w:val="000000"/>
                <w:lang w:eastAsia="hu-HU"/>
              </w:rPr>
            </w:pPr>
            <w:r w:rsidRPr="00EF5F3D">
              <w:rPr>
                <w:b/>
                <w:color w:val="000000"/>
                <w:lang w:eastAsia="hu-HU"/>
              </w:rPr>
              <w:t>3</w:t>
            </w:r>
          </w:p>
        </w:tc>
      </w:tr>
    </w:tbl>
    <w:p w14:paraId="4DA382A5" w14:textId="77777777" w:rsidR="00562532" w:rsidRDefault="00562532" w:rsidP="003F589E">
      <w:pPr>
        <w:spacing w:after="240" w:line="240" w:lineRule="auto"/>
        <w:rPr>
          <w:rFonts w:cs="Calibri"/>
          <w:color w:val="444444"/>
          <w:sz w:val="24"/>
          <w:szCs w:val="24"/>
          <w:lang w:eastAsia="hu-HU"/>
        </w:rPr>
      </w:pPr>
    </w:p>
    <w:p w14:paraId="6F0066FE" w14:textId="586644D2" w:rsidR="00CF5692" w:rsidRDefault="00562532" w:rsidP="003F589E">
      <w:pPr>
        <w:spacing w:after="240" w:line="240" w:lineRule="auto"/>
        <w:rPr>
          <w:noProof/>
          <w:lang w:eastAsia="hu-HU"/>
        </w:rPr>
      </w:pPr>
      <w:r>
        <w:rPr>
          <w:noProof/>
          <w:lang w:eastAsia="hu-HU"/>
        </w:rPr>
        <w:t xml:space="preserve"> </w:t>
      </w:r>
    </w:p>
    <w:p w14:paraId="24D2911B" w14:textId="023E39CD" w:rsidR="00141D9A" w:rsidRDefault="00355FFD" w:rsidP="003F589E">
      <w:pPr>
        <w:spacing w:after="240" w:line="240" w:lineRule="auto"/>
        <w:rPr>
          <w:rFonts w:cs="Calibri"/>
          <w:color w:val="444444"/>
          <w:sz w:val="24"/>
          <w:szCs w:val="24"/>
          <w:lang w:eastAsia="hu-HU"/>
        </w:rPr>
      </w:pPr>
      <w:r>
        <w:rPr>
          <w:rFonts w:cs="Calibri"/>
          <w:noProof/>
          <w:color w:val="444444"/>
          <w:sz w:val="24"/>
          <w:szCs w:val="24"/>
          <w:lang w:eastAsia="hu-HU"/>
        </w:rPr>
        <w:lastRenderedPageBreak/>
        <w:drawing>
          <wp:inline distT="0" distB="0" distL="0" distR="0" wp14:anchorId="283C2752" wp14:editId="077CC38A">
            <wp:extent cx="6299835" cy="3237865"/>
            <wp:effectExtent l="0" t="0" r="5715" b="635"/>
            <wp:docPr id="10" name="Kép 10" descr="A képen képernyőkép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ng"/>
                    <pic:cNvPicPr/>
                  </pic:nvPicPr>
                  <pic:blipFill>
                    <a:blip r:embed="rId9"/>
                    <a:stretch>
                      <a:fillRect/>
                    </a:stretch>
                  </pic:blipFill>
                  <pic:spPr>
                    <a:xfrm>
                      <a:off x="0" y="0"/>
                      <a:ext cx="6299835" cy="3237865"/>
                    </a:xfrm>
                    <a:prstGeom prst="rect">
                      <a:avLst/>
                    </a:prstGeom>
                  </pic:spPr>
                </pic:pic>
              </a:graphicData>
            </a:graphic>
          </wp:inline>
        </w:drawing>
      </w:r>
    </w:p>
    <w:p w14:paraId="7D7C0C91" w14:textId="77777777" w:rsidR="00CF5692" w:rsidRPr="00F21E5A" w:rsidRDefault="00CF5692" w:rsidP="00726A70">
      <w:pPr>
        <w:pStyle w:val="Listaszerbekezds"/>
        <w:numPr>
          <w:ilvl w:val="0"/>
          <w:numId w:val="20"/>
        </w:numPr>
        <w:spacing w:after="120" w:line="240" w:lineRule="auto"/>
        <w:ind w:left="714" w:hanging="357"/>
        <w:contextualSpacing w:val="0"/>
        <w:jc w:val="both"/>
        <w:rPr>
          <w:rFonts w:cs="Calibri"/>
          <w:sz w:val="24"/>
          <w:szCs w:val="24"/>
          <w:lang w:eastAsia="hu-HU"/>
        </w:rPr>
      </w:pPr>
      <w:r w:rsidRPr="00F21E5A">
        <w:rPr>
          <w:rFonts w:cs="Calibri"/>
          <w:sz w:val="24"/>
          <w:szCs w:val="24"/>
          <w:lang w:eastAsia="hu-HU"/>
        </w:rPr>
        <w:t xml:space="preserve">Bár a hiányzások számát rendkívül magasnak látjuk, és komoly motivációs hiányt jelez szerintünk, de fontos tudni, hogy az AKG egész napos munkarenddel működik, ezért az egész hetes hiányzók sok óráról hiányoznak. A 93 óra átlagosan 13 nap hiányzásnak felel meg. Kb. ugyanannyi napot jelent a 10. évfolyam 100 órás hiányzása, mint a nyelvi év 70 órája. </w:t>
      </w:r>
    </w:p>
    <w:p w14:paraId="1AFAFEE7" w14:textId="77777777" w:rsidR="00CF5692" w:rsidRPr="00F21E5A" w:rsidRDefault="00CF5692" w:rsidP="00726A70">
      <w:pPr>
        <w:pStyle w:val="Listaszerbekezds"/>
        <w:numPr>
          <w:ilvl w:val="0"/>
          <w:numId w:val="20"/>
        </w:numPr>
        <w:shd w:val="clear" w:color="auto" w:fill="FFFFFF"/>
        <w:spacing w:after="120" w:line="240" w:lineRule="auto"/>
        <w:contextualSpacing w:val="0"/>
        <w:jc w:val="both"/>
        <w:rPr>
          <w:rFonts w:cs="Calibri"/>
          <w:sz w:val="24"/>
          <w:szCs w:val="24"/>
          <w:lang w:eastAsia="hu-HU"/>
        </w:rPr>
      </w:pPr>
      <w:r w:rsidRPr="00F21E5A">
        <w:rPr>
          <w:rFonts w:cs="Calibri"/>
          <w:sz w:val="24"/>
          <w:szCs w:val="24"/>
          <w:lang w:eastAsia="hu-HU"/>
        </w:rPr>
        <w:t>Viszonylag sok az igazolatlan órák száma, ami komoly munkafegyelmi gondot jelez, tekintettel arra, hogy az igazolási eljárás nem tartalmaz bürokratikus elemeket, kizárólag a család és a patrónus egyeztetése szükséges az igazoláshoz.</w:t>
      </w:r>
    </w:p>
    <w:p w14:paraId="2A11B0DF" w14:textId="77777777" w:rsidR="00CF5692" w:rsidRPr="00F21E5A" w:rsidRDefault="00CF5692" w:rsidP="00726A70">
      <w:pPr>
        <w:pStyle w:val="Listaszerbekezds"/>
        <w:numPr>
          <w:ilvl w:val="0"/>
          <w:numId w:val="20"/>
        </w:numPr>
        <w:shd w:val="clear" w:color="auto" w:fill="FFFFFF"/>
        <w:spacing w:after="120" w:line="240" w:lineRule="auto"/>
        <w:contextualSpacing w:val="0"/>
        <w:jc w:val="both"/>
        <w:rPr>
          <w:rFonts w:cs="Calibri"/>
          <w:sz w:val="24"/>
          <w:szCs w:val="24"/>
          <w:lang w:eastAsia="hu-HU"/>
        </w:rPr>
      </w:pPr>
      <w:r w:rsidRPr="00F21E5A">
        <w:rPr>
          <w:rFonts w:cs="Calibri"/>
          <w:sz w:val="24"/>
          <w:szCs w:val="24"/>
          <w:lang w:eastAsia="hu-HU"/>
        </w:rPr>
        <w:t>Látványosan nagy az eltérés a kezdő évfolyamok és a 11. évfolyam között. Több mint 2,5-szörös hetediktől a növekedés, ami jelzi, hogy nem betegségről van szó, hanem az iskolai tanulás és az egyéni tanulás arányának megváltozásáról. A nagyon magas hiányzás azért is gond, mert 11-12.-ben kevesebb a heti óraszám, mint az első években. A 3-4 hetes átlagos hiányzás egyrészt felhívta a tantestület figyelmét az órai munka átalakításának szükségességére, másrészt a korábbinál aktívabb patrónusi munkát követel, a lógás megakadályozására. Hiszen látjuk, hogy a külső érdek közvetlen megjelenése (felvételi) a 12. évfolyamon egyértelmű hiányzás csökkenéssel jár, ami mutatja milyen magas a lógás aránya is a 11. évfolyamon.</w:t>
      </w:r>
    </w:p>
    <w:p w14:paraId="03BB2365" w14:textId="77777777" w:rsidR="00CF5692" w:rsidRPr="00F21E5A" w:rsidRDefault="00CF5692" w:rsidP="00726A70">
      <w:pPr>
        <w:pStyle w:val="Listaszerbekezds"/>
        <w:numPr>
          <w:ilvl w:val="0"/>
          <w:numId w:val="20"/>
        </w:numPr>
        <w:shd w:val="clear" w:color="auto" w:fill="FFFFFF"/>
        <w:spacing w:after="240" w:line="240" w:lineRule="auto"/>
        <w:jc w:val="both"/>
        <w:rPr>
          <w:rFonts w:cs="Calibri"/>
          <w:sz w:val="24"/>
          <w:szCs w:val="24"/>
          <w:lang w:eastAsia="hu-HU"/>
        </w:rPr>
      </w:pPr>
      <w:r w:rsidRPr="00F21E5A">
        <w:rPr>
          <w:rFonts w:cs="Calibri"/>
          <w:sz w:val="24"/>
          <w:szCs w:val="24"/>
          <w:lang w:eastAsia="hu-HU"/>
        </w:rPr>
        <w:t>A 9-10. évfolyamok növekvő hiányzását részben magyarázzák a magas óraszámok és a sokféle külső, belső projektek által generált külső elfoglaltságok is. Egyrészt relatíve sok a „hivatalos távollét”, másrészt a középső években panaszkodnak leginkább a gyerekek fáradtságra, kialvatlanságra.</w:t>
      </w:r>
    </w:p>
    <w:p w14:paraId="3D499F00" w14:textId="77777777" w:rsidR="00CF5692" w:rsidRPr="00F21E5A" w:rsidRDefault="00CF5692" w:rsidP="00726A70">
      <w:pPr>
        <w:shd w:val="clear" w:color="auto" w:fill="FFFFFF"/>
        <w:spacing w:after="240" w:line="240" w:lineRule="auto"/>
        <w:jc w:val="both"/>
        <w:rPr>
          <w:rFonts w:cs="Calibri"/>
          <w:sz w:val="24"/>
          <w:szCs w:val="24"/>
          <w:lang w:eastAsia="hu-HU"/>
        </w:rPr>
      </w:pPr>
      <w:r w:rsidRPr="00F21E5A">
        <w:rPr>
          <w:rFonts w:cs="Calibri"/>
          <w:sz w:val="24"/>
          <w:szCs w:val="24"/>
          <w:lang w:eastAsia="hu-HU"/>
        </w:rPr>
        <w:t xml:space="preserve">Évtizedek óta minden évben részletesen írunk a hiányzásról, mint gondról, mint problémáról, sajnos semmilyen változást nem tapasztalhatunk, még azt sem tudjuk igazán, hogy bennünk van-e a hiba, vagy valahol máshol kell keresni. Talán nem is gond a sok hiányzás, lehet, hogy a gyerekek sokkal hatékonyabban használják ki saját idejüket, mintsem ilyen butaságra fordítanák, mint az iskola. </w:t>
      </w:r>
    </w:p>
    <w:p w14:paraId="4C659D83" w14:textId="77777777" w:rsidR="00CF5692" w:rsidRPr="000B6C8B" w:rsidRDefault="00CF5692">
      <w:pPr>
        <w:rPr>
          <w:rFonts w:cs="Calibri"/>
          <w:b/>
          <w:bCs/>
          <w:color w:val="365F91"/>
          <w:sz w:val="2"/>
          <w:szCs w:val="2"/>
        </w:rPr>
      </w:pPr>
      <w:r w:rsidRPr="00F21E5A">
        <w:rPr>
          <w:rFonts w:cs="Calibri"/>
        </w:rPr>
        <w:br w:type="page"/>
      </w:r>
    </w:p>
    <w:p w14:paraId="7158949C" w14:textId="77777777" w:rsidR="00CF5692" w:rsidRPr="00F21E5A" w:rsidRDefault="00CF5692" w:rsidP="00726A70">
      <w:pPr>
        <w:pStyle w:val="Cmsor1"/>
        <w:spacing w:before="0" w:after="240" w:line="240" w:lineRule="auto"/>
        <w:jc w:val="center"/>
        <w:rPr>
          <w:rFonts w:ascii="Calibri" w:hAnsi="Calibri" w:cs="Calibri"/>
          <w:color w:val="3366FF"/>
        </w:rPr>
      </w:pPr>
      <w:r w:rsidRPr="00F21E5A">
        <w:rPr>
          <w:rFonts w:ascii="Calibri" w:hAnsi="Calibri" w:cs="Calibri"/>
          <w:color w:val="3366FF"/>
        </w:rPr>
        <w:lastRenderedPageBreak/>
        <w:t>A felvételiről</w:t>
      </w:r>
    </w:p>
    <w:p w14:paraId="6E4A25B2" w14:textId="77777777" w:rsidR="00CF5692" w:rsidRPr="00127EC5" w:rsidRDefault="00CF5692" w:rsidP="00726A70">
      <w:pPr>
        <w:spacing w:after="240" w:line="240" w:lineRule="auto"/>
        <w:jc w:val="both"/>
        <w:rPr>
          <w:sz w:val="24"/>
          <w:szCs w:val="24"/>
        </w:rPr>
      </w:pPr>
      <w:r w:rsidRPr="006738BF">
        <w:rPr>
          <w:rFonts w:cs="Calibri"/>
          <w:sz w:val="24"/>
          <w:szCs w:val="24"/>
        </w:rPr>
        <w:t>2011 óta évről évre növekszik az AKG-ba jelentkezők száma, mind a hetedik, mind a nyolcadik évfolyamra.</w:t>
      </w:r>
      <w:r>
        <w:rPr>
          <w:rFonts w:cs="Calibri"/>
          <w:sz w:val="24"/>
          <w:szCs w:val="24"/>
        </w:rPr>
        <w:t xml:space="preserve"> </w:t>
      </w:r>
      <w:r w:rsidRPr="006738BF">
        <w:rPr>
          <w:rFonts w:cs="Calibri"/>
          <w:sz w:val="24"/>
          <w:szCs w:val="24"/>
        </w:rPr>
        <w:t xml:space="preserve">A növekedés nem a mi érdemünk, hanem leginkább </w:t>
      </w:r>
      <w:r>
        <w:rPr>
          <w:rFonts w:cs="Calibri"/>
          <w:sz w:val="24"/>
          <w:szCs w:val="24"/>
        </w:rPr>
        <w:t xml:space="preserve">a középosztály </w:t>
      </w:r>
      <w:r w:rsidRPr="006738BF">
        <w:rPr>
          <w:rFonts w:cs="Calibri"/>
          <w:sz w:val="24"/>
          <w:szCs w:val="24"/>
        </w:rPr>
        <w:t>menekülés</w:t>
      </w:r>
      <w:r>
        <w:rPr>
          <w:rFonts w:cs="Calibri"/>
          <w:sz w:val="24"/>
          <w:szCs w:val="24"/>
        </w:rPr>
        <w:t>e</w:t>
      </w:r>
      <w:r w:rsidRPr="006738BF">
        <w:rPr>
          <w:rFonts w:cs="Calibri"/>
          <w:sz w:val="24"/>
          <w:szCs w:val="24"/>
        </w:rPr>
        <w:t xml:space="preserve"> az állami iskolarendszerből. </w:t>
      </w:r>
      <w:r>
        <w:rPr>
          <w:rFonts w:cs="Calibri"/>
          <w:sz w:val="24"/>
          <w:szCs w:val="24"/>
        </w:rPr>
        <w:t>Ennek a menekülésnek egyelőre m</w:t>
      </w:r>
      <w:r w:rsidRPr="006738BF">
        <w:rPr>
          <w:rFonts w:cs="Calibri"/>
          <w:sz w:val="24"/>
          <w:szCs w:val="24"/>
        </w:rPr>
        <w:t>ég reális oka s</w:t>
      </w:r>
      <w:r>
        <w:rPr>
          <w:rFonts w:cs="Calibri"/>
          <w:sz w:val="24"/>
          <w:szCs w:val="24"/>
        </w:rPr>
        <w:t>em érzékelhető</w:t>
      </w:r>
      <w:r w:rsidRPr="006738BF">
        <w:rPr>
          <w:rFonts w:cs="Calibri"/>
          <w:sz w:val="24"/>
          <w:szCs w:val="24"/>
        </w:rPr>
        <w:t>, hiszen a fővárosi elitgimnáziumok –miként az</w:t>
      </w:r>
      <w:r>
        <w:rPr>
          <w:rFonts w:cs="Calibri"/>
          <w:sz w:val="24"/>
          <w:szCs w:val="24"/>
        </w:rPr>
        <w:t xml:space="preserve"> </w:t>
      </w:r>
      <w:r w:rsidRPr="006738BF">
        <w:rPr>
          <w:rFonts w:cs="Calibri"/>
          <w:sz w:val="24"/>
          <w:szCs w:val="24"/>
        </w:rPr>
        <w:t>AKG is</w:t>
      </w:r>
      <w:r>
        <w:rPr>
          <w:rFonts w:cs="Calibri"/>
          <w:sz w:val="24"/>
          <w:szCs w:val="24"/>
        </w:rPr>
        <w:t xml:space="preserve"> –</w:t>
      </w:r>
      <w:r w:rsidRPr="006738BF">
        <w:rPr>
          <w:rFonts w:cs="Calibri"/>
          <w:sz w:val="24"/>
          <w:szCs w:val="24"/>
        </w:rPr>
        <w:t xml:space="preserve"> nem nagyon változtak sem programjukban, sem tanári</w:t>
      </w:r>
      <w:r>
        <w:rPr>
          <w:rFonts w:cs="Calibri"/>
          <w:sz w:val="24"/>
          <w:szCs w:val="24"/>
        </w:rPr>
        <w:t xml:space="preserve"> állományukban. Inkább egyfajta, rajtunk kívül álló </w:t>
      </w:r>
      <w:r w:rsidRPr="006738BF">
        <w:rPr>
          <w:rFonts w:cs="Calibri"/>
          <w:sz w:val="24"/>
          <w:szCs w:val="24"/>
        </w:rPr>
        <w:t>trendnek lehetünk szemtanúi. Az viszont már valóban rajtunk múlik, hogy egyrészt meg tud</w:t>
      </w:r>
      <w:r>
        <w:rPr>
          <w:rFonts w:cs="Calibri"/>
          <w:sz w:val="24"/>
          <w:szCs w:val="24"/>
        </w:rPr>
        <w:t>t</w:t>
      </w:r>
      <w:r w:rsidRPr="006738BF">
        <w:rPr>
          <w:rFonts w:cs="Calibri"/>
          <w:sz w:val="24"/>
          <w:szCs w:val="24"/>
        </w:rPr>
        <w:t>unk</w:t>
      </w:r>
      <w:r>
        <w:rPr>
          <w:rFonts w:cs="Calibri"/>
          <w:sz w:val="24"/>
          <w:szCs w:val="24"/>
        </w:rPr>
        <w:t>-e</w:t>
      </w:r>
      <w:r w:rsidRPr="006738BF">
        <w:rPr>
          <w:rFonts w:cs="Calibri"/>
          <w:sz w:val="24"/>
          <w:szCs w:val="24"/>
        </w:rPr>
        <w:t xml:space="preserve"> felelni ennek a hatalmas elvárásnak,</w:t>
      </w:r>
      <w:r>
        <w:rPr>
          <w:rFonts w:cs="Calibri"/>
          <w:sz w:val="24"/>
          <w:szCs w:val="24"/>
        </w:rPr>
        <w:t xml:space="preserve"> hiszen egészen</w:t>
      </w:r>
      <w:r w:rsidRPr="006738BF">
        <w:rPr>
          <w:rFonts w:cs="Calibri"/>
          <w:sz w:val="24"/>
          <w:szCs w:val="24"/>
        </w:rPr>
        <w:t xml:space="preserve"> ritka az elégedetlen család, </w:t>
      </w:r>
      <w:r>
        <w:rPr>
          <w:rFonts w:cs="Calibri"/>
          <w:sz w:val="24"/>
          <w:szCs w:val="24"/>
        </w:rPr>
        <w:t xml:space="preserve">másrészt új – és nagyon fontos – </w:t>
      </w:r>
      <w:r w:rsidRPr="006738BF">
        <w:rPr>
          <w:rFonts w:cs="Calibri"/>
          <w:sz w:val="24"/>
          <w:szCs w:val="24"/>
        </w:rPr>
        <w:t>jellemző, hogy régi diákjaink gyerekei felvételiz</w:t>
      </w:r>
      <w:r>
        <w:rPr>
          <w:rFonts w:cs="Calibri"/>
          <w:sz w:val="24"/>
          <w:szCs w:val="24"/>
        </w:rPr>
        <w:t xml:space="preserve">nek hozzánk </w:t>
      </w:r>
      <w:r w:rsidRPr="00127EC5">
        <w:rPr>
          <w:rFonts w:cs="Calibri"/>
          <w:sz w:val="24"/>
          <w:szCs w:val="24"/>
        </w:rPr>
        <w:t>azzal az üzenettel, hogy hosszú távon is elége</w:t>
      </w:r>
      <w:r>
        <w:rPr>
          <w:rFonts w:cs="Calibri"/>
          <w:sz w:val="24"/>
          <w:szCs w:val="24"/>
        </w:rPr>
        <w:t>de</w:t>
      </w:r>
      <w:r w:rsidRPr="00127EC5">
        <w:rPr>
          <w:rFonts w:cs="Calibri"/>
          <w:sz w:val="24"/>
          <w:szCs w:val="24"/>
        </w:rPr>
        <w:t>ttek velünk.</w:t>
      </w:r>
      <w:r>
        <w:rPr>
          <w:rFonts w:cs="Calibri"/>
          <w:sz w:val="24"/>
          <w:szCs w:val="24"/>
        </w:rPr>
        <w:t xml:space="preserve"> </w:t>
      </w:r>
    </w:p>
    <w:p w14:paraId="2D9515C7" w14:textId="77777777" w:rsidR="00CF5692" w:rsidRPr="00F21E5A" w:rsidRDefault="00CF5692" w:rsidP="00726A70">
      <w:pPr>
        <w:pStyle w:val="Cmsor3"/>
        <w:spacing w:before="0" w:after="240" w:line="240" w:lineRule="auto"/>
        <w:jc w:val="center"/>
        <w:rPr>
          <w:rFonts w:ascii="Calibri" w:hAnsi="Calibri"/>
          <w:color w:val="3366FF"/>
          <w:sz w:val="28"/>
          <w:szCs w:val="28"/>
        </w:rPr>
      </w:pPr>
      <w:r w:rsidRPr="00F21E5A">
        <w:rPr>
          <w:rFonts w:ascii="Calibri" w:hAnsi="Calibri"/>
          <w:color w:val="3366FF"/>
          <w:sz w:val="28"/>
          <w:szCs w:val="28"/>
        </w:rPr>
        <w:t>Felvételi az 1–5. évfolyamba</w:t>
      </w:r>
    </w:p>
    <w:p w14:paraId="4B712D5D" w14:textId="77777777" w:rsidR="00CF5692" w:rsidRPr="0081706E" w:rsidRDefault="00CF5692" w:rsidP="00726A70">
      <w:pPr>
        <w:shd w:val="clear" w:color="auto" w:fill="FFFFFF"/>
        <w:spacing w:after="240" w:line="240" w:lineRule="auto"/>
        <w:jc w:val="both"/>
        <w:rPr>
          <w:rFonts w:cs="Calibri"/>
          <w:sz w:val="24"/>
          <w:szCs w:val="24"/>
          <w:lang w:eastAsia="hu-HU"/>
        </w:rPr>
      </w:pPr>
      <w:r w:rsidRPr="000B6C8B">
        <w:rPr>
          <w:sz w:val="24"/>
          <w:szCs w:val="24"/>
        </w:rPr>
        <w:t xml:space="preserve">Az elmúlt években nagyon sok olyan kérést kaptunk, hogy jó lenne, ha indítanánk kisebbeknek is iskolát. Sok éves vita után 2016-ban indult a szervezés, de a felkészülés érdemi része a 2017-18 tanévre várt. Egyrészt a tárgyi feltételek megteremtéséhez, másrészt a szakmai, személyi feltételek biztosításához, számos okos, felkészült szakembert vettünk fel, akik hatalmas munkával összeállították az alternatív kerettantervet, megfogalmazták a szükségleti definíciót, s végül, nem utolsó sorban létre is hozták az </w:t>
      </w:r>
      <w:r w:rsidRPr="0081706E">
        <w:rPr>
          <w:sz w:val="24"/>
          <w:szCs w:val="24"/>
        </w:rPr>
        <w:t xml:space="preserve">iskolát. Ennek rendkívül összetett feladatsornak nagyon komoly, és sokat vitatott része lett a felvételi rendszer. </w:t>
      </w:r>
      <w:r w:rsidRPr="0081706E">
        <w:rPr>
          <w:rFonts w:cs="Calibri"/>
          <w:sz w:val="24"/>
          <w:szCs w:val="24"/>
          <w:lang w:eastAsia="hu-HU"/>
        </w:rPr>
        <w:t xml:space="preserve">Azt bizonyosan tudtuk, hogy az alapvető cél, a régi AKG –sok gyerekei számára iskolát teremteni. Az már korábban eldőlt, hogy az ide járó gyerekeket nem fogjuk felvenni automatikusan a gimnáziumba, ezért nekik az érettségiig tartó 13 éves iskolát kell létrehoznunk, ha az AKG kötődést komolyan vesszük. A gimnáziumi felvételi évtizedek óta stabilizálódott eljárása nyilvánvalóan nem lehet azonos a kisgyerekek felvételijével. </w:t>
      </w:r>
    </w:p>
    <w:p w14:paraId="4FE619DB" w14:textId="77777777" w:rsidR="00CF5692" w:rsidRPr="0081706E" w:rsidRDefault="00CF5692" w:rsidP="00726A70">
      <w:pPr>
        <w:shd w:val="clear" w:color="auto" w:fill="FFFFFF"/>
        <w:spacing w:after="240" w:line="240" w:lineRule="auto"/>
        <w:jc w:val="both"/>
        <w:rPr>
          <w:rFonts w:cs="Calibri"/>
          <w:sz w:val="24"/>
          <w:szCs w:val="24"/>
          <w:lang w:eastAsia="hu-HU"/>
        </w:rPr>
      </w:pPr>
      <w:r w:rsidRPr="0081706E">
        <w:rPr>
          <w:rFonts w:cs="Calibri"/>
          <w:sz w:val="24"/>
          <w:szCs w:val="24"/>
          <w:lang w:eastAsia="hu-HU"/>
        </w:rPr>
        <w:t xml:space="preserve">Ezért fontos volt néhány alapelvet rögzíteni még a felvételi eljárás előtt, s meg is hirdettük az alábbiakat, tudván, hogy számos buktató, konfliktus kell a rendszer stabilizációjához. </w:t>
      </w:r>
    </w:p>
    <w:p w14:paraId="497AD4ED" w14:textId="77777777" w:rsidR="00CF5692" w:rsidRPr="0081706E" w:rsidRDefault="00CF5692" w:rsidP="00726A70">
      <w:pPr>
        <w:pStyle w:val="Listaszerbekezds"/>
        <w:numPr>
          <w:ilvl w:val="0"/>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A beruházási hitel miatt kénytelenek voltunk nem csak felmenő rendszerben elindítani az AKG-t, számos vita után az 1–5. évfolyamot hirdettük meg. Annak biztos tudatában, hogy anyagilag megteremtettük ugyan az indulás feltételeit, de nagyon sok problémát, konfliktust, többletfeladatot vállalunk a rapid indítás következtében (sajnos ez már most is érzékelhető).</w:t>
      </w:r>
    </w:p>
    <w:p w14:paraId="0847774C" w14:textId="756AE5AC" w:rsidR="00CF5692" w:rsidRPr="0081706E" w:rsidRDefault="00CF5692" w:rsidP="00726A70">
      <w:pPr>
        <w:pStyle w:val="Listaszerbekezds"/>
        <w:numPr>
          <w:ilvl w:val="0"/>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Abban szinte teljes egyetértés volt a nevelőtestületen belül, hogy kisgyerekeket nem felvételiztetünk, ezért ha túljelentkezés lesz (lett</w:t>
      </w:r>
      <w:r w:rsidR="00DC2EF8">
        <w:rPr>
          <w:rFonts w:cs="Calibri"/>
          <w:sz w:val="24"/>
          <w:szCs w:val="24"/>
          <w:lang w:eastAsia="hu-HU"/>
        </w:rPr>
        <w:t xml:space="preserve"> </w:t>
      </w:r>
      <w:r w:rsidRPr="0081706E">
        <w:rPr>
          <w:rFonts w:cs="Calibri"/>
          <w:sz w:val="24"/>
          <w:szCs w:val="24"/>
          <w:lang w:eastAsia="hu-HU"/>
        </w:rPr>
        <w:sym w:font="Wingdings" w:char="F04A"/>
      </w:r>
      <w:r w:rsidRPr="0081706E">
        <w:rPr>
          <w:rFonts w:cs="Calibri"/>
          <w:sz w:val="24"/>
          <w:szCs w:val="24"/>
          <w:lang w:eastAsia="hu-HU"/>
        </w:rPr>
        <w:t>), akkor a családokkal folytatott együttműködési beszélgetés lesz a szelekció alapja.</w:t>
      </w:r>
    </w:p>
    <w:p w14:paraId="38B84101" w14:textId="77777777" w:rsidR="00CF5692" w:rsidRPr="0081706E" w:rsidRDefault="00CF5692" w:rsidP="00726A70">
      <w:pPr>
        <w:pStyle w:val="Listaszerbekezds"/>
        <w:numPr>
          <w:ilvl w:val="0"/>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A gyerekek felvételijéről, a használati útmutató és családi beszélgetés nyomán kizárólag az adott kisiskola kísérői jogosultak dönteni.</w:t>
      </w:r>
    </w:p>
    <w:p w14:paraId="0FA28527" w14:textId="77777777" w:rsidR="00CF5692" w:rsidRPr="0081706E" w:rsidRDefault="00CF5692" w:rsidP="00726A70">
      <w:pPr>
        <w:pStyle w:val="Listaszerbekezds"/>
        <w:numPr>
          <w:ilvl w:val="0"/>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 xml:space="preserve"> Közös döntés volt az is, hogy a gimnáziumi felvételi rendszer általános alapelveit a 1–5. évfolyamon is megtartjuk. Azaz a felvételinek mindenekelőtt legitimnek, egyszerűnek és nyilvánosnak kell lennie.</w:t>
      </w:r>
    </w:p>
    <w:p w14:paraId="68DAEF13" w14:textId="77777777" w:rsidR="00CF5692" w:rsidRPr="0081706E" w:rsidRDefault="00CF5692" w:rsidP="00726A70">
      <w:pPr>
        <w:pStyle w:val="Listaszerbekezds"/>
        <w:numPr>
          <w:ilvl w:val="0"/>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Meghatároztuk, hogy mit jelent az AKG kötődés (bár sajnos menet közben értelmezési viták voltak, és csak év végén, a jövőre stabilizáltuk) Eszerint AKG kötődés az jelenti, hogy</w:t>
      </w:r>
    </w:p>
    <w:p w14:paraId="321297CD" w14:textId="77777777" w:rsidR="00CF5692" w:rsidRPr="0081706E" w:rsidRDefault="00CF5692" w:rsidP="00726A70">
      <w:pPr>
        <w:pStyle w:val="Listaszerbekezds"/>
        <w:numPr>
          <w:ilvl w:val="1"/>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ha egy gyereknek valamelyik szülője AKG-ba járt, vagy dolgozik;</w:t>
      </w:r>
    </w:p>
    <w:p w14:paraId="0E565C88" w14:textId="77777777" w:rsidR="00CF5692" w:rsidRPr="0081706E" w:rsidRDefault="00CF5692" w:rsidP="00726A70">
      <w:pPr>
        <w:pStyle w:val="Listaszerbekezds"/>
        <w:numPr>
          <w:ilvl w:val="1"/>
          <w:numId w:val="6"/>
        </w:numPr>
        <w:shd w:val="clear" w:color="auto" w:fill="FFFFFF"/>
        <w:spacing w:after="120" w:line="240" w:lineRule="auto"/>
        <w:ind w:hanging="357"/>
        <w:contextualSpacing w:val="0"/>
        <w:jc w:val="both"/>
        <w:rPr>
          <w:rFonts w:cs="Calibri"/>
          <w:sz w:val="24"/>
          <w:szCs w:val="24"/>
          <w:lang w:eastAsia="hu-HU"/>
        </w:rPr>
      </w:pPr>
      <w:r w:rsidRPr="0081706E">
        <w:rPr>
          <w:rFonts w:cs="Calibri"/>
          <w:sz w:val="24"/>
          <w:szCs w:val="24"/>
          <w:lang w:eastAsia="hu-HU"/>
        </w:rPr>
        <w:t>ha egy gyereknek testvére jelenleg AKG-ba jár (a felvételi során a jelen idő még nem szerepelt, s ez okozta vitákat).</w:t>
      </w:r>
    </w:p>
    <w:p w14:paraId="222884B5" w14:textId="77777777" w:rsidR="00CF5692" w:rsidRPr="0081706E" w:rsidRDefault="00CF5692" w:rsidP="00726A70">
      <w:pPr>
        <w:pStyle w:val="Listaszerbekezds"/>
        <w:numPr>
          <w:ilvl w:val="0"/>
          <w:numId w:val="6"/>
        </w:numPr>
        <w:shd w:val="clear" w:color="auto" w:fill="FFFFFF"/>
        <w:spacing w:after="240" w:line="240" w:lineRule="auto"/>
        <w:contextualSpacing w:val="0"/>
        <w:jc w:val="both"/>
        <w:rPr>
          <w:rFonts w:cs="Calibri"/>
          <w:sz w:val="24"/>
          <w:szCs w:val="24"/>
          <w:lang w:eastAsia="hu-HU"/>
        </w:rPr>
      </w:pPr>
      <w:r w:rsidRPr="0081706E">
        <w:rPr>
          <w:rFonts w:cs="Calibri"/>
          <w:sz w:val="24"/>
          <w:szCs w:val="24"/>
          <w:lang w:eastAsia="hu-HU"/>
        </w:rPr>
        <w:t xml:space="preserve">A felvételi keretszám, ugyanaz, mint a gimnáziumban, évfolyamonként 48 fő, amelyből 32-vel a nevelőtestület 16-tal az alapítvány rendelkezik (az alapítványi férőhelyekről szóló döntésben </w:t>
      </w:r>
      <w:r w:rsidRPr="0081706E">
        <w:rPr>
          <w:rFonts w:cs="Calibri"/>
          <w:sz w:val="24"/>
          <w:szCs w:val="24"/>
          <w:lang w:eastAsia="hu-HU"/>
        </w:rPr>
        <w:lastRenderedPageBreak/>
        <w:t>is van a pedagógusoknak vétójoga). Így összesen a 1–5. évfolyamra 240 tanulót veszünk fel (ez végül is 246 fő lett).</w:t>
      </w:r>
    </w:p>
    <w:p w14:paraId="0777C92E" w14:textId="77777777" w:rsidR="00CF5692" w:rsidRPr="0081706E" w:rsidRDefault="00CF5692" w:rsidP="00726A70">
      <w:pPr>
        <w:shd w:val="clear" w:color="auto" w:fill="FFFFFF"/>
        <w:spacing w:after="240" w:line="240" w:lineRule="auto"/>
        <w:jc w:val="both"/>
        <w:rPr>
          <w:rFonts w:cs="Calibri"/>
          <w:sz w:val="24"/>
          <w:szCs w:val="24"/>
          <w:lang w:eastAsia="hu-HU"/>
        </w:rPr>
      </w:pPr>
      <w:r w:rsidRPr="0081706E">
        <w:rPr>
          <w:rFonts w:cs="Calibri"/>
          <w:sz w:val="24"/>
          <w:szCs w:val="24"/>
          <w:lang w:eastAsia="hu-HU"/>
        </w:rPr>
        <w:t xml:space="preserve">Amint az várható volt, messze többen jelentkeztek, mint ahány helyünk volt. Ezért az 1–6. működésének előfeltételeinek megteremtésére készülő 18 pedagógus szinte az egész telet a felvételi lebonyolításával és a döntéssel töltötte. Természetesen számtalan konfliktust vállalva. </w:t>
      </w:r>
    </w:p>
    <w:p w14:paraId="196DB0BF" w14:textId="77777777" w:rsidR="00CF5692" w:rsidRPr="0081706E" w:rsidRDefault="00CF5692" w:rsidP="00726A70">
      <w:pPr>
        <w:shd w:val="clear" w:color="auto" w:fill="FFFFFF"/>
        <w:spacing w:after="40" w:line="240" w:lineRule="auto"/>
        <w:jc w:val="center"/>
        <w:rPr>
          <w:rFonts w:cs="Calibri"/>
          <w:sz w:val="24"/>
          <w:szCs w:val="24"/>
          <w:lang w:eastAsia="hu-HU"/>
        </w:rPr>
      </w:pPr>
      <w:r w:rsidRPr="0081706E">
        <w:rPr>
          <w:rFonts w:cs="Calibri"/>
          <w:sz w:val="24"/>
          <w:szCs w:val="24"/>
          <w:lang w:eastAsia="hu-HU"/>
        </w:rPr>
        <w:t>1. évfolyam 309 fő, ebből 32 AKG kötődésű</w:t>
      </w:r>
    </w:p>
    <w:p w14:paraId="20224A5C" w14:textId="77777777" w:rsidR="00CF5692" w:rsidRPr="0081706E" w:rsidRDefault="00CF5692" w:rsidP="00726A70">
      <w:pPr>
        <w:shd w:val="clear" w:color="auto" w:fill="FFFFFF"/>
        <w:spacing w:after="40" w:line="240" w:lineRule="auto"/>
        <w:jc w:val="center"/>
        <w:rPr>
          <w:rFonts w:cs="Calibri"/>
          <w:sz w:val="24"/>
          <w:szCs w:val="24"/>
          <w:lang w:eastAsia="hu-HU"/>
        </w:rPr>
      </w:pPr>
      <w:r w:rsidRPr="0081706E">
        <w:rPr>
          <w:rFonts w:cs="Calibri"/>
          <w:sz w:val="24"/>
          <w:szCs w:val="24"/>
          <w:lang w:eastAsia="hu-HU"/>
        </w:rPr>
        <w:t>2. évfolyam 121 fő, ebből 6 AKG kötődésű</w:t>
      </w:r>
    </w:p>
    <w:p w14:paraId="5E8B5D06" w14:textId="77777777" w:rsidR="00CF5692" w:rsidRPr="0081706E" w:rsidRDefault="00CF5692" w:rsidP="00726A70">
      <w:pPr>
        <w:shd w:val="clear" w:color="auto" w:fill="FFFFFF"/>
        <w:spacing w:after="40" w:line="240" w:lineRule="auto"/>
        <w:jc w:val="center"/>
        <w:rPr>
          <w:rFonts w:cs="Calibri"/>
          <w:sz w:val="24"/>
          <w:szCs w:val="24"/>
          <w:lang w:eastAsia="hu-HU"/>
        </w:rPr>
      </w:pPr>
      <w:r w:rsidRPr="0081706E">
        <w:rPr>
          <w:rFonts w:cs="Calibri"/>
          <w:sz w:val="24"/>
          <w:szCs w:val="24"/>
          <w:lang w:eastAsia="hu-HU"/>
        </w:rPr>
        <w:t>3. évfolyam 144 fő, ebből 17 AKG kötődésű</w:t>
      </w:r>
    </w:p>
    <w:p w14:paraId="237C9276" w14:textId="77777777" w:rsidR="00CF5692" w:rsidRPr="0081706E" w:rsidRDefault="00CF5692" w:rsidP="00726A70">
      <w:pPr>
        <w:shd w:val="clear" w:color="auto" w:fill="FFFFFF"/>
        <w:spacing w:after="40" w:line="240" w:lineRule="auto"/>
        <w:jc w:val="center"/>
        <w:rPr>
          <w:rFonts w:cs="Calibri"/>
          <w:sz w:val="24"/>
          <w:szCs w:val="24"/>
          <w:lang w:eastAsia="hu-HU"/>
        </w:rPr>
      </w:pPr>
      <w:r w:rsidRPr="0081706E">
        <w:rPr>
          <w:rFonts w:cs="Calibri"/>
          <w:sz w:val="24"/>
          <w:szCs w:val="24"/>
          <w:lang w:eastAsia="hu-HU"/>
        </w:rPr>
        <w:t>4. évfolyam 159 fő, ebből 12 AKG kötődésű</w:t>
      </w:r>
    </w:p>
    <w:p w14:paraId="7D0B8631" w14:textId="77777777" w:rsidR="00CF5692" w:rsidRPr="0081706E" w:rsidRDefault="00CF5692" w:rsidP="00726A70">
      <w:pPr>
        <w:shd w:val="clear" w:color="auto" w:fill="FFFFFF"/>
        <w:spacing w:after="240" w:line="240" w:lineRule="auto"/>
        <w:jc w:val="center"/>
        <w:rPr>
          <w:rFonts w:cs="Calibri"/>
          <w:sz w:val="24"/>
          <w:szCs w:val="24"/>
          <w:lang w:eastAsia="hu-HU"/>
        </w:rPr>
      </w:pPr>
      <w:r w:rsidRPr="0081706E">
        <w:rPr>
          <w:rFonts w:cs="Calibri"/>
          <w:sz w:val="24"/>
          <w:szCs w:val="24"/>
          <w:lang w:eastAsia="hu-HU"/>
        </w:rPr>
        <w:t>5. évfolyam 254 fő, ebből 29 AKG kötődésű</w:t>
      </w:r>
    </w:p>
    <w:p w14:paraId="3E27F106" w14:textId="77777777" w:rsidR="00CF5692" w:rsidRPr="0081706E" w:rsidRDefault="00CF5692" w:rsidP="00726A70">
      <w:pPr>
        <w:shd w:val="clear" w:color="auto" w:fill="FFFFFF"/>
        <w:spacing w:after="240" w:line="240" w:lineRule="auto"/>
        <w:rPr>
          <w:rFonts w:cs="Calibri"/>
          <w:sz w:val="24"/>
          <w:szCs w:val="24"/>
          <w:lang w:eastAsia="hu-HU"/>
        </w:rPr>
      </w:pPr>
      <w:r w:rsidRPr="0081706E">
        <w:rPr>
          <w:rFonts w:cs="Calibri"/>
          <w:sz w:val="24"/>
          <w:szCs w:val="24"/>
          <w:lang w:eastAsia="hu-HU"/>
        </w:rPr>
        <w:t xml:space="preserve">Az is borítékolható volt előre, hogy az első és az ötödik évfolyamban lesz a legtöbb jelentkező, hiszen a köztes évfolyamokra, csak a menekülők jelentkeznek, míg az elején és váltás idején nagyobb a döntési szabadság. Súlyos gondot okozott, hogy nem dőlt el előre, az AKG kötődés automatikus felvételt jelent, avagy sem. Hiszen ezzel az első és az ötödik évfolyam lényegében meg is töltötte az nevelőtestület kereteit. </w:t>
      </w:r>
    </w:p>
    <w:p w14:paraId="1D564A53" w14:textId="77777777" w:rsidR="00CF5692" w:rsidRPr="0081706E" w:rsidRDefault="00CF5692" w:rsidP="00726A70">
      <w:pPr>
        <w:shd w:val="clear" w:color="auto" w:fill="FFFFFF"/>
        <w:spacing w:after="120" w:line="240" w:lineRule="auto"/>
        <w:jc w:val="both"/>
        <w:rPr>
          <w:rFonts w:cs="Calibri"/>
          <w:sz w:val="24"/>
          <w:szCs w:val="24"/>
          <w:lang w:eastAsia="hu-HU"/>
        </w:rPr>
      </w:pPr>
      <w:r w:rsidRPr="0081706E">
        <w:rPr>
          <w:rFonts w:cs="Calibri"/>
          <w:sz w:val="24"/>
          <w:szCs w:val="24"/>
          <w:lang w:eastAsia="hu-HU"/>
        </w:rPr>
        <w:t>A felvételi során megjelent konfliktusoknak, az azóta eltelt idő tapasztalatai alapján néhány következménye már most látszik:</w:t>
      </w:r>
    </w:p>
    <w:p w14:paraId="126E0F26" w14:textId="77777777" w:rsidR="00CF5692" w:rsidRDefault="00CF5692" w:rsidP="00726A70">
      <w:pPr>
        <w:pStyle w:val="Listaszerbekezds"/>
        <w:numPr>
          <w:ilvl w:val="0"/>
          <w:numId w:val="7"/>
        </w:numPr>
        <w:shd w:val="clear" w:color="auto" w:fill="FFFFFF"/>
        <w:spacing w:after="120" w:line="240" w:lineRule="auto"/>
        <w:contextualSpacing w:val="0"/>
        <w:jc w:val="both"/>
        <w:rPr>
          <w:rFonts w:cs="Calibri"/>
          <w:color w:val="222222"/>
          <w:sz w:val="24"/>
          <w:szCs w:val="24"/>
          <w:lang w:eastAsia="hu-HU"/>
        </w:rPr>
      </w:pPr>
      <w:r w:rsidRPr="0081706E">
        <w:rPr>
          <w:rFonts w:cs="Calibri"/>
          <w:sz w:val="24"/>
          <w:szCs w:val="24"/>
          <w:lang w:eastAsia="hu-HU"/>
        </w:rPr>
        <w:t>Az AKG kötődés nem jár automatikus felvétellel, s úgy érvényesítjük, hogy két körös felvételi beszélgetést tartunk, előbb az AKG kötődésű családokkal, s csak az általuk szabadon hagyott</w:t>
      </w:r>
      <w:r>
        <w:rPr>
          <w:rFonts w:cs="Calibri"/>
          <w:color w:val="222222"/>
          <w:sz w:val="24"/>
          <w:szCs w:val="24"/>
          <w:lang w:eastAsia="hu-HU"/>
        </w:rPr>
        <w:t xml:space="preserve"> helyeket hirdetjük meg mindenki más számára.</w:t>
      </w:r>
    </w:p>
    <w:p w14:paraId="2347D2BD" w14:textId="77777777" w:rsidR="00CF5692" w:rsidRDefault="00CF5692" w:rsidP="00726A70">
      <w:pPr>
        <w:pStyle w:val="Listaszerbekezds"/>
        <w:numPr>
          <w:ilvl w:val="0"/>
          <w:numId w:val="7"/>
        </w:numPr>
        <w:shd w:val="clear" w:color="auto" w:fill="FFFFFF"/>
        <w:spacing w:after="120" w:line="240" w:lineRule="auto"/>
        <w:contextualSpacing w:val="0"/>
        <w:jc w:val="both"/>
        <w:rPr>
          <w:rFonts w:cs="Calibri"/>
          <w:color w:val="222222"/>
          <w:sz w:val="24"/>
          <w:szCs w:val="24"/>
          <w:lang w:eastAsia="hu-HU"/>
        </w:rPr>
      </w:pPr>
      <w:r>
        <w:rPr>
          <w:rFonts w:cs="Calibri"/>
          <w:color w:val="222222"/>
          <w:sz w:val="24"/>
          <w:szCs w:val="24"/>
          <w:lang w:eastAsia="hu-HU"/>
        </w:rPr>
        <w:t>Legfeljebb csak 2–4 SNI-s gyerekeket tudunk felvenni egy évfolyamra, mert nagyobb számuk esetén nem tudjuk biztosítani a differenciált egyéni foglalkozás feltételeit.</w:t>
      </w:r>
    </w:p>
    <w:p w14:paraId="156C5D67" w14:textId="77777777" w:rsidR="00CF5692" w:rsidRPr="009775CE" w:rsidRDefault="00CF5692" w:rsidP="00726A70">
      <w:pPr>
        <w:pStyle w:val="Listaszerbekezds"/>
        <w:numPr>
          <w:ilvl w:val="0"/>
          <w:numId w:val="7"/>
        </w:numPr>
        <w:shd w:val="clear" w:color="auto" w:fill="FFFFFF"/>
        <w:spacing w:after="240" w:line="240" w:lineRule="auto"/>
        <w:contextualSpacing w:val="0"/>
        <w:jc w:val="both"/>
        <w:rPr>
          <w:rFonts w:cs="Calibri"/>
          <w:color w:val="222222"/>
          <w:sz w:val="24"/>
          <w:szCs w:val="24"/>
          <w:lang w:eastAsia="hu-HU"/>
        </w:rPr>
      </w:pPr>
      <w:r>
        <w:rPr>
          <w:rFonts w:cs="Calibri"/>
          <w:color w:val="222222"/>
          <w:sz w:val="24"/>
          <w:szCs w:val="24"/>
          <w:lang w:eastAsia="hu-HU"/>
        </w:rPr>
        <w:t>Azok az AKG-s kötődésű családok, akik ösztöndíj támogatást kérnek, együtt kerülnek elbírálásra a kötődés nélküliekkel.</w:t>
      </w:r>
    </w:p>
    <w:p w14:paraId="7947E97E" w14:textId="77777777" w:rsidR="00CF5692" w:rsidRPr="00F21E5A" w:rsidRDefault="00CF5692" w:rsidP="00726A70">
      <w:pPr>
        <w:pStyle w:val="Cmsor3"/>
        <w:spacing w:before="0" w:after="240" w:line="240" w:lineRule="auto"/>
        <w:jc w:val="center"/>
        <w:rPr>
          <w:rFonts w:ascii="Calibri" w:hAnsi="Calibri"/>
          <w:color w:val="3366FF"/>
          <w:sz w:val="28"/>
          <w:szCs w:val="28"/>
        </w:rPr>
      </w:pPr>
      <w:r w:rsidRPr="00F21E5A">
        <w:rPr>
          <w:rFonts w:ascii="Calibri" w:hAnsi="Calibri"/>
          <w:color w:val="3366FF"/>
          <w:sz w:val="28"/>
          <w:szCs w:val="28"/>
        </w:rPr>
        <w:t>Felvételi gimnáziumba</w:t>
      </w:r>
    </w:p>
    <w:p w14:paraId="56D58600" w14:textId="77777777" w:rsidR="00CF5692" w:rsidRPr="000F4F77" w:rsidRDefault="00CF5692" w:rsidP="00726A70">
      <w:pPr>
        <w:spacing w:after="240" w:line="240" w:lineRule="auto"/>
        <w:jc w:val="both"/>
        <w:rPr>
          <w:sz w:val="24"/>
          <w:szCs w:val="24"/>
        </w:rPr>
      </w:pPr>
      <w:r w:rsidRPr="000F4F77">
        <w:rPr>
          <w:sz w:val="24"/>
          <w:szCs w:val="24"/>
        </w:rPr>
        <w:t>A gimnáziumi felvételi az évtizedek óta szokott módon zajlott, érdemi változás nélkül.</w:t>
      </w:r>
      <w:r>
        <w:rPr>
          <w:sz w:val="24"/>
          <w:szCs w:val="24"/>
        </w:rPr>
        <w:t xml:space="preserve"> </w:t>
      </w:r>
      <w:r w:rsidRPr="000F4F77">
        <w:rPr>
          <w:sz w:val="24"/>
          <w:szCs w:val="24"/>
        </w:rPr>
        <w:t>Egy évvel korábban a jelentkezés növekedése miatt visszatértünk a 2000-es évek vége óta megszüntetett írásbeli létszámkorláthoz. A pedagógiai program hatszoros határt húz meg a szóbelire behívottak létszámára. Ez létszámhatár az idén a 200. tanuló pontszáma körüli plusz, mínusz fél pontszámot</w:t>
      </w:r>
      <w:r>
        <w:rPr>
          <w:sz w:val="24"/>
          <w:szCs w:val="24"/>
        </w:rPr>
        <w:t xml:space="preserve"> </w:t>
      </w:r>
      <w:r w:rsidRPr="000F4F77">
        <w:rPr>
          <w:sz w:val="24"/>
          <w:szCs w:val="24"/>
        </w:rPr>
        <w:t>jelentette</w:t>
      </w:r>
    </w:p>
    <w:p w14:paraId="58829852" w14:textId="77777777" w:rsidR="00CF5692" w:rsidRPr="00F21E5A" w:rsidRDefault="00CF5692" w:rsidP="00726A70">
      <w:pPr>
        <w:pStyle w:val="Cmsor3"/>
        <w:spacing w:before="0" w:after="240" w:line="240" w:lineRule="auto"/>
        <w:jc w:val="center"/>
        <w:rPr>
          <w:rFonts w:ascii="Calibri" w:hAnsi="Calibri"/>
          <w:color w:val="3366FF"/>
          <w:sz w:val="28"/>
          <w:szCs w:val="28"/>
        </w:rPr>
      </w:pPr>
      <w:r w:rsidRPr="00F21E5A">
        <w:rPr>
          <w:rFonts w:ascii="Calibri" w:hAnsi="Calibri"/>
          <w:color w:val="3366FF"/>
          <w:sz w:val="28"/>
          <w:szCs w:val="28"/>
        </w:rPr>
        <w:t>Az öt évfolyamos</w:t>
      </w:r>
    </w:p>
    <w:p w14:paraId="251A7854" w14:textId="77777777" w:rsidR="00CF5692" w:rsidRPr="00AE0727" w:rsidRDefault="00CF5692" w:rsidP="00726A70">
      <w:pPr>
        <w:spacing w:after="40" w:line="240" w:lineRule="auto"/>
        <w:jc w:val="center"/>
        <w:rPr>
          <w:sz w:val="24"/>
          <w:szCs w:val="24"/>
        </w:rPr>
      </w:pPr>
      <w:r w:rsidRPr="00AE0727">
        <w:rPr>
          <w:sz w:val="24"/>
          <w:szCs w:val="24"/>
        </w:rPr>
        <w:t>Jelentkezett: 338 fő</w:t>
      </w:r>
    </w:p>
    <w:p w14:paraId="0386EFA2" w14:textId="77777777" w:rsidR="00CF5692" w:rsidRPr="00AE0727" w:rsidRDefault="00CF5692" w:rsidP="00726A70">
      <w:pPr>
        <w:spacing w:after="40" w:line="240" w:lineRule="auto"/>
        <w:jc w:val="center"/>
        <w:rPr>
          <w:sz w:val="24"/>
          <w:szCs w:val="24"/>
        </w:rPr>
      </w:pPr>
      <w:r w:rsidRPr="00AE0727">
        <w:rPr>
          <w:sz w:val="24"/>
          <w:szCs w:val="24"/>
        </w:rPr>
        <w:t>Felvételi keretszám 32+16 fő</w:t>
      </w:r>
    </w:p>
    <w:p w14:paraId="6AA3C768" w14:textId="77777777" w:rsidR="00CF5692" w:rsidRPr="00AE0727" w:rsidRDefault="00CF5692" w:rsidP="00726A70">
      <w:pPr>
        <w:spacing w:after="40" w:line="240" w:lineRule="auto"/>
        <w:jc w:val="center"/>
        <w:rPr>
          <w:sz w:val="24"/>
          <w:szCs w:val="24"/>
        </w:rPr>
      </w:pPr>
      <w:r w:rsidRPr="00AE0727">
        <w:rPr>
          <w:sz w:val="24"/>
          <w:szCs w:val="24"/>
        </w:rPr>
        <w:t>Szóbeli behívót kapott: 191 fő</w:t>
      </w:r>
    </w:p>
    <w:p w14:paraId="2825CB68" w14:textId="77777777" w:rsidR="00CF5692" w:rsidRPr="00AE0727" w:rsidRDefault="00CF5692" w:rsidP="00726A70">
      <w:pPr>
        <w:spacing w:after="40" w:line="240" w:lineRule="auto"/>
        <w:jc w:val="center"/>
        <w:rPr>
          <w:sz w:val="24"/>
          <w:szCs w:val="24"/>
        </w:rPr>
      </w:pPr>
      <w:r w:rsidRPr="00AE0727">
        <w:rPr>
          <w:sz w:val="24"/>
          <w:szCs w:val="24"/>
        </w:rPr>
        <w:t>Alapítványi ajánlatot tett: 35 fő</w:t>
      </w:r>
    </w:p>
    <w:p w14:paraId="4CF91A77" w14:textId="77777777" w:rsidR="00CF5692" w:rsidRDefault="00CF5692" w:rsidP="00726A70">
      <w:pPr>
        <w:spacing w:after="240" w:line="240" w:lineRule="auto"/>
        <w:jc w:val="center"/>
        <w:rPr>
          <w:sz w:val="24"/>
          <w:szCs w:val="24"/>
        </w:rPr>
      </w:pPr>
      <w:r w:rsidRPr="00AE0727">
        <w:rPr>
          <w:sz w:val="24"/>
          <w:szCs w:val="24"/>
        </w:rPr>
        <w:t xml:space="preserve">Elfogadott alapítványi ajánlat: </w:t>
      </w:r>
      <w:r w:rsidRPr="001B4F14">
        <w:rPr>
          <w:sz w:val="24"/>
          <w:szCs w:val="24"/>
        </w:rPr>
        <w:t>15 fő</w:t>
      </w:r>
    </w:p>
    <w:p w14:paraId="0B791E3A" w14:textId="77777777" w:rsidR="00CF5692" w:rsidRDefault="00CF5692" w:rsidP="00726A70">
      <w:pPr>
        <w:spacing w:after="240" w:line="240" w:lineRule="auto"/>
        <w:jc w:val="center"/>
        <w:rPr>
          <w:sz w:val="24"/>
          <w:szCs w:val="24"/>
        </w:rPr>
      </w:pPr>
      <w:r>
        <w:rPr>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2"/>
        <w:gridCol w:w="2410"/>
        <w:gridCol w:w="2409"/>
      </w:tblGrid>
      <w:tr w:rsidR="00CF5692" w:rsidRPr="00D31FC7" w14:paraId="19E69486" w14:textId="77777777" w:rsidTr="00D45070">
        <w:trPr>
          <w:jc w:val="center"/>
        </w:trPr>
        <w:tc>
          <w:tcPr>
            <w:tcW w:w="3492" w:type="dxa"/>
          </w:tcPr>
          <w:p w14:paraId="40894620" w14:textId="77777777" w:rsidR="00CF5692" w:rsidRPr="00D31FC7" w:rsidRDefault="00CF5692" w:rsidP="003F589E">
            <w:pPr>
              <w:spacing w:before="20" w:after="20" w:line="240" w:lineRule="auto"/>
              <w:rPr>
                <w:b/>
                <w:sz w:val="24"/>
                <w:szCs w:val="24"/>
              </w:rPr>
            </w:pPr>
            <w:r>
              <w:rPr>
                <w:sz w:val="24"/>
                <w:szCs w:val="24"/>
              </w:rPr>
              <w:lastRenderedPageBreak/>
              <w:br w:type="page"/>
            </w:r>
            <w:r>
              <w:rPr>
                <w:sz w:val="24"/>
                <w:szCs w:val="24"/>
              </w:rPr>
              <w:br w:type="page"/>
            </w:r>
          </w:p>
        </w:tc>
        <w:tc>
          <w:tcPr>
            <w:tcW w:w="2410" w:type="dxa"/>
          </w:tcPr>
          <w:p w14:paraId="6D541629" w14:textId="77777777" w:rsidR="00CF5692" w:rsidRPr="00D31FC7" w:rsidRDefault="00CF5692" w:rsidP="003F589E">
            <w:pPr>
              <w:spacing w:before="20" w:after="20" w:line="240" w:lineRule="auto"/>
              <w:jc w:val="center"/>
              <w:rPr>
                <w:b/>
                <w:sz w:val="24"/>
                <w:szCs w:val="24"/>
              </w:rPr>
            </w:pPr>
            <w:r w:rsidRPr="00D31FC7">
              <w:rPr>
                <w:b/>
                <w:sz w:val="24"/>
                <w:szCs w:val="24"/>
              </w:rPr>
              <w:t>felvételi eredmény</w:t>
            </w:r>
          </w:p>
        </w:tc>
        <w:tc>
          <w:tcPr>
            <w:tcW w:w="2409" w:type="dxa"/>
          </w:tcPr>
          <w:p w14:paraId="4DE3093F" w14:textId="77777777" w:rsidR="00CF5692" w:rsidRPr="00D31FC7" w:rsidRDefault="00CF5692" w:rsidP="003F589E">
            <w:pPr>
              <w:spacing w:before="20" w:after="20" w:line="240" w:lineRule="auto"/>
              <w:jc w:val="center"/>
              <w:rPr>
                <w:b/>
                <w:sz w:val="24"/>
                <w:szCs w:val="24"/>
              </w:rPr>
            </w:pPr>
            <w:r w:rsidRPr="00D31FC7">
              <w:rPr>
                <w:b/>
                <w:sz w:val="24"/>
                <w:szCs w:val="24"/>
              </w:rPr>
              <w:t>iskolai bizonyítvány</w:t>
            </w:r>
          </w:p>
        </w:tc>
      </w:tr>
      <w:tr w:rsidR="00CF5692" w:rsidRPr="00D31FC7" w14:paraId="75D9532A" w14:textId="77777777" w:rsidTr="00D45070">
        <w:trPr>
          <w:jc w:val="center"/>
        </w:trPr>
        <w:tc>
          <w:tcPr>
            <w:tcW w:w="3492" w:type="dxa"/>
          </w:tcPr>
          <w:p w14:paraId="3DDC9BF7" w14:textId="77777777" w:rsidR="00CF5692" w:rsidRPr="00D31FC7" w:rsidRDefault="00CF5692" w:rsidP="003F589E">
            <w:pPr>
              <w:spacing w:before="20" w:after="20" w:line="240" w:lineRule="auto"/>
              <w:rPr>
                <w:sz w:val="24"/>
                <w:szCs w:val="24"/>
              </w:rPr>
            </w:pPr>
            <w:r w:rsidRPr="00D31FC7">
              <w:rPr>
                <w:sz w:val="24"/>
                <w:szCs w:val="24"/>
              </w:rPr>
              <w:t>felvételizők (191 fő)</w:t>
            </w:r>
          </w:p>
        </w:tc>
        <w:tc>
          <w:tcPr>
            <w:tcW w:w="2410" w:type="dxa"/>
          </w:tcPr>
          <w:p w14:paraId="535830EA" w14:textId="77777777" w:rsidR="00CF5692" w:rsidRPr="00D31FC7" w:rsidRDefault="00CF5692" w:rsidP="003F589E">
            <w:pPr>
              <w:spacing w:before="20" w:after="20" w:line="240" w:lineRule="auto"/>
              <w:jc w:val="center"/>
              <w:rPr>
                <w:sz w:val="24"/>
                <w:szCs w:val="24"/>
              </w:rPr>
            </w:pPr>
            <w:r w:rsidRPr="00D31FC7">
              <w:rPr>
                <w:sz w:val="24"/>
                <w:szCs w:val="24"/>
              </w:rPr>
              <w:t>75,75</w:t>
            </w:r>
          </w:p>
        </w:tc>
        <w:tc>
          <w:tcPr>
            <w:tcW w:w="2409" w:type="dxa"/>
          </w:tcPr>
          <w:p w14:paraId="79596735" w14:textId="77777777" w:rsidR="00CF5692" w:rsidRPr="00D31FC7" w:rsidRDefault="00CF5692" w:rsidP="003F589E">
            <w:pPr>
              <w:spacing w:before="20" w:after="20" w:line="240" w:lineRule="auto"/>
              <w:jc w:val="center"/>
              <w:rPr>
                <w:sz w:val="24"/>
                <w:szCs w:val="24"/>
              </w:rPr>
            </w:pPr>
            <w:r w:rsidRPr="00D31FC7">
              <w:rPr>
                <w:sz w:val="24"/>
                <w:szCs w:val="24"/>
              </w:rPr>
              <w:t>47,69</w:t>
            </w:r>
          </w:p>
        </w:tc>
      </w:tr>
      <w:tr w:rsidR="00CF5692" w:rsidRPr="00D31FC7" w14:paraId="47C6458E" w14:textId="77777777" w:rsidTr="00D45070">
        <w:trPr>
          <w:jc w:val="center"/>
        </w:trPr>
        <w:tc>
          <w:tcPr>
            <w:tcW w:w="3492" w:type="dxa"/>
          </w:tcPr>
          <w:p w14:paraId="2D58564A" w14:textId="77777777" w:rsidR="00CF5692" w:rsidRPr="00D31FC7" w:rsidRDefault="00CF5692" w:rsidP="003F589E">
            <w:pPr>
              <w:spacing w:before="20" w:after="20" w:line="240" w:lineRule="auto"/>
              <w:rPr>
                <w:sz w:val="24"/>
                <w:szCs w:val="24"/>
              </w:rPr>
            </w:pPr>
            <w:r w:rsidRPr="00D31FC7">
              <w:rPr>
                <w:sz w:val="24"/>
                <w:szCs w:val="24"/>
              </w:rPr>
              <w:t>első körben felvett (41 fő)</w:t>
            </w:r>
          </w:p>
        </w:tc>
        <w:tc>
          <w:tcPr>
            <w:tcW w:w="2410" w:type="dxa"/>
          </w:tcPr>
          <w:p w14:paraId="30F31B3E" w14:textId="77777777" w:rsidR="00CF5692" w:rsidRPr="00D31FC7" w:rsidRDefault="00CF5692" w:rsidP="003F589E">
            <w:pPr>
              <w:spacing w:before="20" w:after="20" w:line="240" w:lineRule="auto"/>
              <w:jc w:val="center"/>
              <w:rPr>
                <w:sz w:val="24"/>
                <w:szCs w:val="24"/>
              </w:rPr>
            </w:pPr>
            <w:r w:rsidRPr="00D31FC7">
              <w:rPr>
                <w:sz w:val="24"/>
                <w:szCs w:val="24"/>
              </w:rPr>
              <w:t>79,17</w:t>
            </w:r>
          </w:p>
        </w:tc>
        <w:tc>
          <w:tcPr>
            <w:tcW w:w="2409" w:type="dxa"/>
          </w:tcPr>
          <w:p w14:paraId="7968E280" w14:textId="77777777" w:rsidR="00CF5692" w:rsidRPr="00D31FC7" w:rsidRDefault="00CF5692" w:rsidP="003F589E">
            <w:pPr>
              <w:spacing w:before="20" w:after="20" w:line="240" w:lineRule="auto"/>
              <w:jc w:val="center"/>
              <w:rPr>
                <w:sz w:val="24"/>
                <w:szCs w:val="24"/>
              </w:rPr>
            </w:pPr>
            <w:r w:rsidRPr="00D31FC7">
              <w:rPr>
                <w:sz w:val="24"/>
                <w:szCs w:val="24"/>
              </w:rPr>
              <w:t>48,75</w:t>
            </w:r>
          </w:p>
        </w:tc>
      </w:tr>
      <w:tr w:rsidR="00CF5692" w:rsidRPr="00D31FC7" w14:paraId="3DDF105B" w14:textId="77777777" w:rsidTr="00D45070">
        <w:trPr>
          <w:jc w:val="center"/>
        </w:trPr>
        <w:tc>
          <w:tcPr>
            <w:tcW w:w="3492" w:type="dxa"/>
          </w:tcPr>
          <w:p w14:paraId="1C673892" w14:textId="77777777" w:rsidR="00CF5692" w:rsidRPr="00D31FC7" w:rsidRDefault="00CF5692" w:rsidP="003F589E">
            <w:pPr>
              <w:spacing w:before="20" w:after="20" w:line="240" w:lineRule="auto"/>
              <w:rPr>
                <w:sz w:val="24"/>
                <w:szCs w:val="24"/>
              </w:rPr>
            </w:pPr>
            <w:r w:rsidRPr="00D31FC7">
              <w:rPr>
                <w:sz w:val="24"/>
                <w:szCs w:val="24"/>
              </w:rPr>
              <w:t>visszalépett (8 fő)</w:t>
            </w:r>
          </w:p>
        </w:tc>
        <w:tc>
          <w:tcPr>
            <w:tcW w:w="2410" w:type="dxa"/>
          </w:tcPr>
          <w:p w14:paraId="3EF206AA" w14:textId="77777777" w:rsidR="00CF5692" w:rsidRPr="00D31FC7" w:rsidRDefault="00CF5692" w:rsidP="003F589E">
            <w:pPr>
              <w:spacing w:before="20" w:after="20" w:line="240" w:lineRule="auto"/>
              <w:jc w:val="center"/>
              <w:rPr>
                <w:sz w:val="24"/>
                <w:szCs w:val="24"/>
              </w:rPr>
            </w:pPr>
            <w:r w:rsidRPr="00D31FC7">
              <w:rPr>
                <w:sz w:val="24"/>
                <w:szCs w:val="24"/>
              </w:rPr>
              <w:t>80,60</w:t>
            </w:r>
          </w:p>
        </w:tc>
        <w:tc>
          <w:tcPr>
            <w:tcW w:w="2409" w:type="dxa"/>
          </w:tcPr>
          <w:p w14:paraId="65F6887D" w14:textId="77777777" w:rsidR="00CF5692" w:rsidRPr="00D31FC7" w:rsidRDefault="00CF5692" w:rsidP="003F589E">
            <w:pPr>
              <w:spacing w:before="20" w:after="20" w:line="240" w:lineRule="auto"/>
              <w:jc w:val="center"/>
              <w:rPr>
                <w:sz w:val="24"/>
                <w:szCs w:val="24"/>
              </w:rPr>
            </w:pPr>
            <w:r w:rsidRPr="00D31FC7">
              <w:rPr>
                <w:sz w:val="24"/>
                <w:szCs w:val="24"/>
              </w:rPr>
              <w:t>49,60</w:t>
            </w:r>
          </w:p>
        </w:tc>
      </w:tr>
      <w:tr w:rsidR="00CF5692" w:rsidRPr="00D31FC7" w14:paraId="3D7C570B" w14:textId="77777777" w:rsidTr="00D45070">
        <w:trPr>
          <w:jc w:val="center"/>
        </w:trPr>
        <w:tc>
          <w:tcPr>
            <w:tcW w:w="3492" w:type="dxa"/>
          </w:tcPr>
          <w:p w14:paraId="318350F2" w14:textId="77777777" w:rsidR="00CF5692" w:rsidRPr="00D31FC7" w:rsidRDefault="00CF5692" w:rsidP="003F589E">
            <w:pPr>
              <w:spacing w:before="20" w:after="20" w:line="240" w:lineRule="auto"/>
              <w:rPr>
                <w:sz w:val="24"/>
                <w:szCs w:val="24"/>
              </w:rPr>
            </w:pPr>
            <w:r w:rsidRPr="00D31FC7">
              <w:rPr>
                <w:sz w:val="24"/>
                <w:szCs w:val="24"/>
              </w:rPr>
              <w:t>alapítványi helyen felvett (15 fő)</w:t>
            </w:r>
          </w:p>
        </w:tc>
        <w:tc>
          <w:tcPr>
            <w:tcW w:w="2410" w:type="dxa"/>
          </w:tcPr>
          <w:p w14:paraId="15C51E3F" w14:textId="77777777" w:rsidR="00CF5692" w:rsidRPr="00D31FC7" w:rsidRDefault="00CF5692" w:rsidP="003F589E">
            <w:pPr>
              <w:spacing w:before="20" w:after="20" w:line="240" w:lineRule="auto"/>
              <w:jc w:val="center"/>
              <w:rPr>
                <w:sz w:val="24"/>
                <w:szCs w:val="24"/>
              </w:rPr>
            </w:pPr>
            <w:r w:rsidRPr="00D31FC7">
              <w:rPr>
                <w:sz w:val="24"/>
                <w:szCs w:val="24"/>
              </w:rPr>
              <w:t>65,54</w:t>
            </w:r>
          </w:p>
        </w:tc>
        <w:tc>
          <w:tcPr>
            <w:tcW w:w="2409" w:type="dxa"/>
          </w:tcPr>
          <w:p w14:paraId="4626118E" w14:textId="77777777" w:rsidR="00CF5692" w:rsidRPr="00D31FC7" w:rsidRDefault="00CF5692" w:rsidP="003F589E">
            <w:pPr>
              <w:spacing w:before="20" w:after="20" w:line="240" w:lineRule="auto"/>
              <w:jc w:val="center"/>
              <w:rPr>
                <w:sz w:val="24"/>
                <w:szCs w:val="24"/>
              </w:rPr>
            </w:pPr>
            <w:r w:rsidRPr="00D31FC7">
              <w:rPr>
                <w:sz w:val="24"/>
                <w:szCs w:val="24"/>
              </w:rPr>
              <w:t>46,80</w:t>
            </w:r>
          </w:p>
        </w:tc>
      </w:tr>
      <w:tr w:rsidR="00CF5692" w:rsidRPr="00D31FC7" w14:paraId="0CBEF020" w14:textId="77777777" w:rsidTr="00D45070">
        <w:trPr>
          <w:jc w:val="center"/>
        </w:trPr>
        <w:tc>
          <w:tcPr>
            <w:tcW w:w="3492" w:type="dxa"/>
          </w:tcPr>
          <w:p w14:paraId="66240E65" w14:textId="77777777" w:rsidR="00CF5692" w:rsidRPr="00D31FC7" w:rsidRDefault="00CF5692" w:rsidP="003F589E">
            <w:pPr>
              <w:spacing w:before="20" w:after="20" w:line="240" w:lineRule="auto"/>
              <w:rPr>
                <w:b/>
                <w:sz w:val="24"/>
                <w:szCs w:val="24"/>
              </w:rPr>
            </w:pPr>
            <w:r w:rsidRPr="00D31FC7">
              <w:rPr>
                <w:b/>
                <w:sz w:val="24"/>
                <w:szCs w:val="24"/>
              </w:rPr>
              <w:t>összes felvett (48 fő)</w:t>
            </w:r>
          </w:p>
        </w:tc>
        <w:tc>
          <w:tcPr>
            <w:tcW w:w="2410" w:type="dxa"/>
          </w:tcPr>
          <w:p w14:paraId="10492AE3" w14:textId="77777777" w:rsidR="00CF5692" w:rsidRPr="00D31FC7" w:rsidRDefault="00CF5692" w:rsidP="003F589E">
            <w:pPr>
              <w:spacing w:before="20" w:after="20" w:line="240" w:lineRule="auto"/>
              <w:jc w:val="center"/>
              <w:rPr>
                <w:b/>
                <w:sz w:val="24"/>
                <w:szCs w:val="24"/>
              </w:rPr>
            </w:pPr>
            <w:r w:rsidRPr="00D31FC7">
              <w:rPr>
                <w:b/>
                <w:sz w:val="24"/>
                <w:szCs w:val="24"/>
              </w:rPr>
              <w:t>74,89</w:t>
            </w:r>
          </w:p>
        </w:tc>
        <w:tc>
          <w:tcPr>
            <w:tcW w:w="2409" w:type="dxa"/>
          </w:tcPr>
          <w:p w14:paraId="61FEF30C" w14:textId="77777777" w:rsidR="00CF5692" w:rsidRPr="00D31FC7" w:rsidRDefault="00CF5692" w:rsidP="003F589E">
            <w:pPr>
              <w:spacing w:before="20" w:after="20" w:line="240" w:lineRule="auto"/>
              <w:jc w:val="center"/>
              <w:rPr>
                <w:b/>
                <w:sz w:val="24"/>
                <w:szCs w:val="24"/>
              </w:rPr>
            </w:pPr>
            <w:r w:rsidRPr="00D31FC7">
              <w:rPr>
                <w:b/>
                <w:sz w:val="24"/>
                <w:szCs w:val="24"/>
              </w:rPr>
              <w:t>48,10</w:t>
            </w:r>
          </w:p>
        </w:tc>
      </w:tr>
    </w:tbl>
    <w:p w14:paraId="140EAA29" w14:textId="77777777" w:rsidR="00CF5692" w:rsidRPr="0081706E" w:rsidRDefault="00CF5692" w:rsidP="00D45070">
      <w:pPr>
        <w:pStyle w:val="Cmsor3"/>
        <w:spacing w:before="240" w:after="240" w:line="240" w:lineRule="auto"/>
        <w:rPr>
          <w:rFonts w:ascii="Calibri" w:hAnsi="Calibri"/>
          <w:color w:val="auto"/>
          <w:sz w:val="24"/>
          <w:szCs w:val="24"/>
        </w:rPr>
      </w:pPr>
      <w:r w:rsidRPr="0081706E">
        <w:rPr>
          <w:rFonts w:ascii="Calibri" w:hAnsi="Calibri"/>
          <w:color w:val="auto"/>
          <w:sz w:val="24"/>
          <w:szCs w:val="24"/>
        </w:rPr>
        <w:t>Jellemzők</w:t>
      </w:r>
    </w:p>
    <w:p w14:paraId="11A292A8" w14:textId="77777777" w:rsidR="00CF5692" w:rsidRPr="004D1386" w:rsidRDefault="00CF5692" w:rsidP="00D45070">
      <w:pPr>
        <w:pStyle w:val="Listaszerbekezds"/>
        <w:numPr>
          <w:ilvl w:val="0"/>
          <w:numId w:val="8"/>
        </w:numPr>
        <w:spacing w:after="120" w:line="240" w:lineRule="auto"/>
        <w:ind w:left="714" w:hanging="357"/>
        <w:contextualSpacing w:val="0"/>
        <w:jc w:val="both"/>
        <w:rPr>
          <w:sz w:val="24"/>
          <w:szCs w:val="24"/>
        </w:rPr>
      </w:pPr>
      <w:r w:rsidRPr="004D1386">
        <w:rPr>
          <w:sz w:val="24"/>
          <w:szCs w:val="24"/>
        </w:rPr>
        <w:t>A jelentkezők száma tovább növekedett, és még úgy is meghaladta a tízszeres arányt, hogy az idei évtől 20-ról 32</w:t>
      </w:r>
      <w:r>
        <w:rPr>
          <w:sz w:val="24"/>
          <w:szCs w:val="24"/>
        </w:rPr>
        <w:t>-</w:t>
      </w:r>
      <w:r w:rsidRPr="004D1386">
        <w:rPr>
          <w:sz w:val="24"/>
          <w:szCs w:val="24"/>
        </w:rPr>
        <w:t>re nőtt az iskolai keretre felvehető tanulók száma (összesen 30</w:t>
      </w:r>
      <w:r>
        <w:rPr>
          <w:sz w:val="24"/>
          <w:szCs w:val="24"/>
        </w:rPr>
        <w:t>-</w:t>
      </w:r>
      <w:r w:rsidRPr="004D1386">
        <w:rPr>
          <w:sz w:val="24"/>
          <w:szCs w:val="24"/>
        </w:rPr>
        <w:t>ról 48-ra)</w:t>
      </w:r>
      <w:r>
        <w:rPr>
          <w:sz w:val="24"/>
          <w:szCs w:val="24"/>
        </w:rPr>
        <w:t>.</w:t>
      </w:r>
    </w:p>
    <w:p w14:paraId="24E0ED82" w14:textId="77777777" w:rsidR="00CF5692" w:rsidRPr="004D1386" w:rsidRDefault="00CF5692" w:rsidP="00D45070">
      <w:pPr>
        <w:pStyle w:val="Listaszerbekezds"/>
        <w:numPr>
          <w:ilvl w:val="0"/>
          <w:numId w:val="8"/>
        </w:numPr>
        <w:spacing w:after="120" w:line="240" w:lineRule="auto"/>
        <w:ind w:left="714" w:hanging="357"/>
        <w:contextualSpacing w:val="0"/>
        <w:jc w:val="both"/>
        <w:rPr>
          <w:sz w:val="24"/>
          <w:szCs w:val="24"/>
        </w:rPr>
      </w:pPr>
      <w:r w:rsidRPr="004D1386">
        <w:rPr>
          <w:sz w:val="24"/>
          <w:szCs w:val="24"/>
        </w:rPr>
        <w:t>A szóbelire behívottak bizonyítványátlaga együtt is jobb</w:t>
      </w:r>
      <w:r>
        <w:rPr>
          <w:sz w:val="24"/>
          <w:szCs w:val="24"/>
        </w:rPr>
        <w:t>,</w:t>
      </w:r>
      <w:r w:rsidRPr="004D1386">
        <w:rPr>
          <w:sz w:val="24"/>
          <w:szCs w:val="24"/>
        </w:rPr>
        <w:t xml:space="preserve"> mint jeles (4,76), így egészen kiemelkedő eredménnyel lehetett csak bejutni iskolánkba.</w:t>
      </w:r>
    </w:p>
    <w:p w14:paraId="640449B9" w14:textId="77777777" w:rsidR="00CF5692" w:rsidRPr="004D1386" w:rsidRDefault="00CF5692" w:rsidP="00D45070">
      <w:pPr>
        <w:pStyle w:val="Listaszerbekezds"/>
        <w:numPr>
          <w:ilvl w:val="0"/>
          <w:numId w:val="8"/>
        </w:numPr>
        <w:spacing w:after="120" w:line="240" w:lineRule="auto"/>
        <w:ind w:left="714" w:hanging="357"/>
        <w:contextualSpacing w:val="0"/>
        <w:jc w:val="both"/>
        <w:rPr>
          <w:sz w:val="24"/>
          <w:szCs w:val="24"/>
        </w:rPr>
      </w:pPr>
      <w:r w:rsidRPr="004D1386">
        <w:rPr>
          <w:sz w:val="24"/>
          <w:szCs w:val="24"/>
        </w:rPr>
        <w:t>A felvételi döntés továbbra is a szóbeli alapján történt, s csak a felvételiztetők autonóm joga</w:t>
      </w:r>
      <w:r>
        <w:rPr>
          <w:sz w:val="24"/>
          <w:szCs w:val="24"/>
        </w:rPr>
        <w:t xml:space="preserve"> a döntés (</w:t>
      </w:r>
      <w:r w:rsidRPr="004D1386">
        <w:rPr>
          <w:sz w:val="24"/>
          <w:szCs w:val="24"/>
        </w:rPr>
        <w:t>két tanár+ 1 diák)</w:t>
      </w:r>
      <w:r>
        <w:rPr>
          <w:sz w:val="24"/>
          <w:szCs w:val="24"/>
        </w:rPr>
        <w:t>.</w:t>
      </w:r>
      <w:r w:rsidRPr="004D1386">
        <w:rPr>
          <w:sz w:val="24"/>
          <w:szCs w:val="24"/>
        </w:rPr>
        <w:t xml:space="preserve"> </w:t>
      </w:r>
    </w:p>
    <w:p w14:paraId="138D3293" w14:textId="77777777" w:rsidR="00CF5692" w:rsidRPr="004D1386" w:rsidRDefault="00CF5692" w:rsidP="00D45070">
      <w:pPr>
        <w:pStyle w:val="Listaszerbekezds"/>
        <w:numPr>
          <w:ilvl w:val="0"/>
          <w:numId w:val="8"/>
        </w:numPr>
        <w:spacing w:after="120" w:line="240" w:lineRule="auto"/>
        <w:ind w:left="714" w:hanging="357"/>
        <w:contextualSpacing w:val="0"/>
        <w:jc w:val="both"/>
        <w:rPr>
          <w:sz w:val="24"/>
          <w:szCs w:val="24"/>
        </w:rPr>
      </w:pPr>
      <w:r w:rsidRPr="004D1386">
        <w:rPr>
          <w:sz w:val="24"/>
          <w:szCs w:val="24"/>
        </w:rPr>
        <w:t>Továbbra is igaz, hogy a legjobbak közül, akiket a szóbeli alapján felvettünk 20% más elitgimnáziumot választ, ami azt jelzi, még mindig nincs szignifikánsan eltérő hírünk a többi elitgimnáziumhoz képest. Sajnos sokan még mindig nem a programot választják.</w:t>
      </w:r>
      <w:r>
        <w:rPr>
          <w:sz w:val="24"/>
          <w:szCs w:val="24"/>
        </w:rPr>
        <w:t xml:space="preserve"> </w:t>
      </w:r>
    </w:p>
    <w:p w14:paraId="2AD9E840" w14:textId="77777777" w:rsidR="00CF5692" w:rsidRPr="004D1386" w:rsidRDefault="00CF5692" w:rsidP="00D45070">
      <w:pPr>
        <w:pStyle w:val="Listaszerbekezds"/>
        <w:numPr>
          <w:ilvl w:val="0"/>
          <w:numId w:val="8"/>
        </w:numPr>
        <w:spacing w:after="120" w:line="240" w:lineRule="auto"/>
        <w:ind w:left="714" w:hanging="357"/>
        <w:contextualSpacing w:val="0"/>
        <w:jc w:val="both"/>
        <w:rPr>
          <w:sz w:val="24"/>
          <w:szCs w:val="24"/>
        </w:rPr>
      </w:pPr>
      <w:r w:rsidRPr="004D1386">
        <w:rPr>
          <w:sz w:val="24"/>
          <w:szCs w:val="24"/>
        </w:rPr>
        <w:t>Az alapítványi férőhelyen felvette</w:t>
      </w:r>
      <w:r>
        <w:rPr>
          <w:sz w:val="24"/>
          <w:szCs w:val="24"/>
        </w:rPr>
        <w:t>k</w:t>
      </w:r>
      <w:r w:rsidRPr="004D1386">
        <w:rPr>
          <w:sz w:val="24"/>
          <w:szCs w:val="24"/>
        </w:rPr>
        <w:t xml:space="preserve"> felvételi eredménye 20%-</w:t>
      </w:r>
      <w:r>
        <w:rPr>
          <w:sz w:val="24"/>
          <w:szCs w:val="24"/>
        </w:rPr>
        <w:t>k</w:t>
      </w:r>
      <w:r w:rsidRPr="004D1386">
        <w:rPr>
          <w:sz w:val="24"/>
          <w:szCs w:val="24"/>
        </w:rPr>
        <w:t>al gyengébb, mint a saját jogon felvetteké (érdekes tapasztalat, hogy később az iskolai tanulmányok során már nem ilyen függvényszerű a kapcsolat)</w:t>
      </w:r>
      <w:r>
        <w:rPr>
          <w:sz w:val="24"/>
          <w:szCs w:val="24"/>
        </w:rPr>
        <w:t>.</w:t>
      </w:r>
    </w:p>
    <w:p w14:paraId="04AFB798" w14:textId="77777777" w:rsidR="00CF5692" w:rsidRPr="004D1386" w:rsidRDefault="00CF5692" w:rsidP="00726A70">
      <w:pPr>
        <w:pStyle w:val="Listaszerbekezds"/>
        <w:numPr>
          <w:ilvl w:val="0"/>
          <w:numId w:val="8"/>
        </w:numPr>
        <w:spacing w:after="240" w:line="240" w:lineRule="auto"/>
        <w:contextualSpacing w:val="0"/>
        <w:jc w:val="both"/>
        <w:rPr>
          <w:sz w:val="24"/>
          <w:szCs w:val="24"/>
        </w:rPr>
      </w:pPr>
      <w:r w:rsidRPr="004D1386">
        <w:rPr>
          <w:sz w:val="24"/>
          <w:szCs w:val="24"/>
        </w:rPr>
        <w:t xml:space="preserve">A felvettek átlagpontszáma 123 pont a maximális 150-ből, ez az elmúlt évek átlagához hasonló eredmény. </w:t>
      </w:r>
    </w:p>
    <w:p w14:paraId="6422FB9D" w14:textId="77777777" w:rsidR="00CF5692" w:rsidRPr="00F21E5A" w:rsidRDefault="00CF5692" w:rsidP="00726A70">
      <w:pPr>
        <w:pStyle w:val="Cmsor3"/>
        <w:spacing w:before="0" w:after="240" w:line="240" w:lineRule="auto"/>
        <w:jc w:val="center"/>
        <w:rPr>
          <w:rFonts w:ascii="Calibri" w:hAnsi="Calibri"/>
          <w:color w:val="3366FF"/>
          <w:sz w:val="28"/>
          <w:szCs w:val="28"/>
        </w:rPr>
      </w:pPr>
      <w:r w:rsidRPr="00F21E5A">
        <w:rPr>
          <w:rFonts w:ascii="Calibri" w:hAnsi="Calibri"/>
          <w:color w:val="3366FF"/>
          <w:sz w:val="28"/>
          <w:szCs w:val="28"/>
        </w:rPr>
        <w:t xml:space="preserve">A hét évfolyamos </w:t>
      </w:r>
    </w:p>
    <w:p w14:paraId="2D1B951F" w14:textId="77777777" w:rsidR="00CF5692" w:rsidRPr="004D1386" w:rsidRDefault="00CF5692" w:rsidP="00D45070">
      <w:pPr>
        <w:spacing w:after="40" w:line="240" w:lineRule="auto"/>
        <w:jc w:val="center"/>
        <w:rPr>
          <w:sz w:val="24"/>
          <w:szCs w:val="24"/>
        </w:rPr>
      </w:pPr>
      <w:r w:rsidRPr="004D1386">
        <w:rPr>
          <w:sz w:val="24"/>
          <w:szCs w:val="24"/>
        </w:rPr>
        <w:t>Jelentkezett: 420 fő</w:t>
      </w:r>
    </w:p>
    <w:p w14:paraId="16348CFF" w14:textId="77777777" w:rsidR="00CF5692" w:rsidRPr="004D1386" w:rsidRDefault="00CF5692" w:rsidP="00D45070">
      <w:pPr>
        <w:spacing w:after="40" w:line="240" w:lineRule="auto"/>
        <w:jc w:val="center"/>
        <w:rPr>
          <w:sz w:val="24"/>
          <w:szCs w:val="24"/>
        </w:rPr>
      </w:pPr>
      <w:r w:rsidRPr="004D1386">
        <w:rPr>
          <w:sz w:val="24"/>
          <w:szCs w:val="24"/>
        </w:rPr>
        <w:t>Szóbeli behívót kapott: 217 fő</w:t>
      </w:r>
    </w:p>
    <w:p w14:paraId="7911D818" w14:textId="77777777" w:rsidR="00CF5692" w:rsidRPr="004D1386" w:rsidRDefault="00CF5692" w:rsidP="00D45070">
      <w:pPr>
        <w:spacing w:after="40" w:line="240" w:lineRule="auto"/>
        <w:jc w:val="center"/>
        <w:rPr>
          <w:sz w:val="24"/>
          <w:szCs w:val="24"/>
        </w:rPr>
      </w:pPr>
      <w:r w:rsidRPr="004D1386">
        <w:rPr>
          <w:sz w:val="24"/>
          <w:szCs w:val="24"/>
        </w:rPr>
        <w:t>Felvételi keretszám 32+16 fő</w:t>
      </w:r>
    </w:p>
    <w:p w14:paraId="3C9BF92B" w14:textId="77777777" w:rsidR="00CF5692" w:rsidRPr="004D1386" w:rsidRDefault="00CF5692" w:rsidP="00D45070">
      <w:pPr>
        <w:spacing w:after="40" w:line="240" w:lineRule="auto"/>
        <w:jc w:val="center"/>
        <w:rPr>
          <w:sz w:val="24"/>
          <w:szCs w:val="24"/>
        </w:rPr>
      </w:pPr>
      <w:r w:rsidRPr="004D1386">
        <w:rPr>
          <w:sz w:val="24"/>
          <w:szCs w:val="24"/>
        </w:rPr>
        <w:t>Alapítványi ajánlatot tett: 54 fő</w:t>
      </w:r>
    </w:p>
    <w:p w14:paraId="46B2C88D" w14:textId="77777777" w:rsidR="00CF5692" w:rsidRPr="004D1386" w:rsidRDefault="00CF5692" w:rsidP="00D45070">
      <w:pPr>
        <w:spacing w:after="240" w:line="240" w:lineRule="auto"/>
        <w:jc w:val="center"/>
        <w:rPr>
          <w:sz w:val="24"/>
          <w:szCs w:val="24"/>
        </w:rPr>
      </w:pPr>
      <w:r w:rsidRPr="004D1386">
        <w:rPr>
          <w:sz w:val="24"/>
          <w:szCs w:val="24"/>
        </w:rPr>
        <w:t>Elfogadott alapítványi ajánlat: 20 fő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2410"/>
        <w:gridCol w:w="2268"/>
      </w:tblGrid>
      <w:tr w:rsidR="00CF5692" w:rsidRPr="00D31FC7" w14:paraId="694DC4E2" w14:textId="77777777" w:rsidTr="00D45070">
        <w:trPr>
          <w:jc w:val="center"/>
        </w:trPr>
        <w:tc>
          <w:tcPr>
            <w:tcW w:w="3492" w:type="dxa"/>
          </w:tcPr>
          <w:p w14:paraId="53C4B292" w14:textId="77777777" w:rsidR="00CF5692" w:rsidRPr="00D31FC7" w:rsidRDefault="00CF5692" w:rsidP="00D45070">
            <w:pPr>
              <w:spacing w:before="40" w:after="40" w:line="240" w:lineRule="auto"/>
              <w:rPr>
                <w:b/>
                <w:sz w:val="24"/>
                <w:szCs w:val="24"/>
              </w:rPr>
            </w:pPr>
          </w:p>
        </w:tc>
        <w:tc>
          <w:tcPr>
            <w:tcW w:w="2410" w:type="dxa"/>
          </w:tcPr>
          <w:p w14:paraId="3C0373B7" w14:textId="77777777" w:rsidR="00CF5692" w:rsidRPr="00D31FC7" w:rsidRDefault="00CF5692" w:rsidP="00D45070">
            <w:pPr>
              <w:spacing w:before="40" w:after="40" w:line="240" w:lineRule="auto"/>
              <w:rPr>
                <w:b/>
                <w:sz w:val="24"/>
                <w:szCs w:val="24"/>
              </w:rPr>
            </w:pPr>
            <w:r w:rsidRPr="00D31FC7">
              <w:rPr>
                <w:b/>
                <w:sz w:val="24"/>
                <w:szCs w:val="24"/>
              </w:rPr>
              <w:t>felvételi eredmény</w:t>
            </w:r>
          </w:p>
        </w:tc>
        <w:tc>
          <w:tcPr>
            <w:tcW w:w="2268" w:type="dxa"/>
          </w:tcPr>
          <w:p w14:paraId="6B7B03CD" w14:textId="77777777" w:rsidR="00CF5692" w:rsidRPr="00D31FC7" w:rsidRDefault="00CF5692" w:rsidP="00D45070">
            <w:pPr>
              <w:spacing w:before="40" w:after="40" w:line="240" w:lineRule="auto"/>
              <w:rPr>
                <w:b/>
                <w:sz w:val="24"/>
                <w:szCs w:val="24"/>
              </w:rPr>
            </w:pPr>
            <w:r w:rsidRPr="00D31FC7">
              <w:rPr>
                <w:b/>
                <w:sz w:val="24"/>
                <w:szCs w:val="24"/>
              </w:rPr>
              <w:t>iskolai bizonyítvány</w:t>
            </w:r>
          </w:p>
        </w:tc>
      </w:tr>
      <w:tr w:rsidR="00CF5692" w:rsidRPr="00D31FC7" w14:paraId="345CA101" w14:textId="77777777" w:rsidTr="00D45070">
        <w:trPr>
          <w:jc w:val="center"/>
        </w:trPr>
        <w:tc>
          <w:tcPr>
            <w:tcW w:w="3492" w:type="dxa"/>
          </w:tcPr>
          <w:p w14:paraId="67870437" w14:textId="77777777" w:rsidR="00CF5692" w:rsidRPr="00D31FC7" w:rsidRDefault="00CF5692" w:rsidP="00D45070">
            <w:pPr>
              <w:spacing w:before="40" w:after="40" w:line="240" w:lineRule="auto"/>
              <w:rPr>
                <w:sz w:val="24"/>
                <w:szCs w:val="24"/>
              </w:rPr>
            </w:pPr>
            <w:r w:rsidRPr="00D31FC7">
              <w:rPr>
                <w:sz w:val="24"/>
                <w:szCs w:val="24"/>
              </w:rPr>
              <w:t>felvételizők (217 fő)</w:t>
            </w:r>
          </w:p>
        </w:tc>
        <w:tc>
          <w:tcPr>
            <w:tcW w:w="2410" w:type="dxa"/>
          </w:tcPr>
          <w:p w14:paraId="41B9A452" w14:textId="77777777" w:rsidR="00CF5692" w:rsidRPr="00D31FC7" w:rsidRDefault="00CF5692" w:rsidP="00D45070">
            <w:pPr>
              <w:spacing w:before="40" w:after="40" w:line="240" w:lineRule="auto"/>
              <w:rPr>
                <w:sz w:val="24"/>
                <w:szCs w:val="24"/>
              </w:rPr>
            </w:pPr>
            <w:r w:rsidRPr="00D31FC7">
              <w:rPr>
                <w:sz w:val="24"/>
                <w:szCs w:val="24"/>
              </w:rPr>
              <w:t>82,5 (69,34)</w:t>
            </w:r>
          </w:p>
        </w:tc>
        <w:tc>
          <w:tcPr>
            <w:tcW w:w="2268" w:type="dxa"/>
          </w:tcPr>
          <w:p w14:paraId="09E1BEAD" w14:textId="77777777" w:rsidR="00CF5692" w:rsidRPr="00D31FC7" w:rsidRDefault="00CF5692" w:rsidP="00D45070">
            <w:pPr>
              <w:spacing w:before="40" w:after="40" w:line="240" w:lineRule="auto"/>
              <w:rPr>
                <w:sz w:val="24"/>
                <w:szCs w:val="24"/>
              </w:rPr>
            </w:pPr>
            <w:r w:rsidRPr="00D31FC7">
              <w:rPr>
                <w:sz w:val="24"/>
                <w:szCs w:val="24"/>
              </w:rPr>
              <w:t>47,81 (48,45)</w:t>
            </w:r>
          </w:p>
        </w:tc>
      </w:tr>
      <w:tr w:rsidR="00CF5692" w:rsidRPr="00D31FC7" w14:paraId="0C27C257" w14:textId="77777777" w:rsidTr="00D45070">
        <w:trPr>
          <w:jc w:val="center"/>
        </w:trPr>
        <w:tc>
          <w:tcPr>
            <w:tcW w:w="3492" w:type="dxa"/>
          </w:tcPr>
          <w:p w14:paraId="60997901" w14:textId="77777777" w:rsidR="00CF5692" w:rsidRPr="00D31FC7" w:rsidRDefault="00CF5692" w:rsidP="00D45070">
            <w:pPr>
              <w:spacing w:before="40" w:after="40" w:line="240" w:lineRule="auto"/>
              <w:rPr>
                <w:sz w:val="24"/>
                <w:szCs w:val="24"/>
              </w:rPr>
            </w:pPr>
            <w:r w:rsidRPr="00D31FC7">
              <w:rPr>
                <w:sz w:val="24"/>
                <w:szCs w:val="24"/>
              </w:rPr>
              <w:t>első körben felvett (38 fő)</w:t>
            </w:r>
          </w:p>
        </w:tc>
        <w:tc>
          <w:tcPr>
            <w:tcW w:w="2410" w:type="dxa"/>
          </w:tcPr>
          <w:p w14:paraId="7AC40CCD" w14:textId="77777777" w:rsidR="00CF5692" w:rsidRPr="00D31FC7" w:rsidRDefault="00CF5692" w:rsidP="00D45070">
            <w:pPr>
              <w:spacing w:before="40" w:after="40" w:line="240" w:lineRule="auto"/>
              <w:rPr>
                <w:sz w:val="24"/>
                <w:szCs w:val="24"/>
              </w:rPr>
            </w:pPr>
            <w:r w:rsidRPr="00D31FC7">
              <w:rPr>
                <w:sz w:val="24"/>
                <w:szCs w:val="24"/>
              </w:rPr>
              <w:t>83,18 (73,90) [87,00]</w:t>
            </w:r>
          </w:p>
        </w:tc>
        <w:tc>
          <w:tcPr>
            <w:tcW w:w="2268" w:type="dxa"/>
          </w:tcPr>
          <w:p w14:paraId="4E2C14D3" w14:textId="77777777" w:rsidR="00CF5692" w:rsidRPr="00D31FC7" w:rsidRDefault="00CF5692" w:rsidP="00D45070">
            <w:pPr>
              <w:spacing w:before="40" w:after="40" w:line="240" w:lineRule="auto"/>
              <w:rPr>
                <w:sz w:val="24"/>
                <w:szCs w:val="24"/>
              </w:rPr>
            </w:pPr>
            <w:r w:rsidRPr="00D31FC7">
              <w:rPr>
                <w:sz w:val="24"/>
                <w:szCs w:val="24"/>
              </w:rPr>
              <w:t>48,71 (48,52) [49,48]</w:t>
            </w:r>
          </w:p>
        </w:tc>
      </w:tr>
      <w:tr w:rsidR="00CF5692" w:rsidRPr="00D31FC7" w14:paraId="2D606238" w14:textId="77777777" w:rsidTr="00D45070">
        <w:trPr>
          <w:jc w:val="center"/>
        </w:trPr>
        <w:tc>
          <w:tcPr>
            <w:tcW w:w="3492" w:type="dxa"/>
          </w:tcPr>
          <w:p w14:paraId="6C57355B" w14:textId="77777777" w:rsidR="00CF5692" w:rsidRPr="00D31FC7" w:rsidRDefault="00CF5692" w:rsidP="00D45070">
            <w:pPr>
              <w:spacing w:before="40" w:after="40" w:line="240" w:lineRule="auto"/>
              <w:rPr>
                <w:sz w:val="24"/>
                <w:szCs w:val="24"/>
              </w:rPr>
            </w:pPr>
            <w:r w:rsidRPr="00D31FC7">
              <w:rPr>
                <w:sz w:val="24"/>
                <w:szCs w:val="24"/>
              </w:rPr>
              <w:t>visszalépett (8 fő)</w:t>
            </w:r>
          </w:p>
        </w:tc>
        <w:tc>
          <w:tcPr>
            <w:tcW w:w="2410" w:type="dxa"/>
          </w:tcPr>
          <w:p w14:paraId="68A6D546" w14:textId="77777777" w:rsidR="00CF5692" w:rsidRPr="00D31FC7" w:rsidRDefault="00CF5692" w:rsidP="00D45070">
            <w:pPr>
              <w:spacing w:before="40" w:after="40" w:line="240" w:lineRule="auto"/>
              <w:rPr>
                <w:sz w:val="24"/>
                <w:szCs w:val="24"/>
              </w:rPr>
            </w:pPr>
            <w:r w:rsidRPr="00D31FC7">
              <w:rPr>
                <w:sz w:val="24"/>
                <w:szCs w:val="24"/>
              </w:rPr>
              <w:t>88,71 (81,90)</w:t>
            </w:r>
          </w:p>
        </w:tc>
        <w:tc>
          <w:tcPr>
            <w:tcW w:w="2268" w:type="dxa"/>
          </w:tcPr>
          <w:p w14:paraId="6350C9F3" w14:textId="77777777" w:rsidR="00CF5692" w:rsidRPr="00D31FC7" w:rsidRDefault="00CF5692" w:rsidP="00D45070">
            <w:pPr>
              <w:spacing w:before="40" w:after="40" w:line="240" w:lineRule="auto"/>
              <w:rPr>
                <w:sz w:val="24"/>
                <w:szCs w:val="24"/>
              </w:rPr>
            </w:pPr>
            <w:r w:rsidRPr="00D31FC7">
              <w:rPr>
                <w:sz w:val="24"/>
                <w:szCs w:val="24"/>
              </w:rPr>
              <w:t>50 (49,60)</w:t>
            </w:r>
          </w:p>
        </w:tc>
      </w:tr>
      <w:tr w:rsidR="00CF5692" w:rsidRPr="00D31FC7" w14:paraId="1894E6E2" w14:textId="77777777" w:rsidTr="00D45070">
        <w:trPr>
          <w:jc w:val="center"/>
        </w:trPr>
        <w:tc>
          <w:tcPr>
            <w:tcW w:w="3492" w:type="dxa"/>
          </w:tcPr>
          <w:p w14:paraId="65A4CA3E" w14:textId="77777777" w:rsidR="00CF5692" w:rsidRPr="00D31FC7" w:rsidRDefault="00CF5692" w:rsidP="00D45070">
            <w:pPr>
              <w:spacing w:before="40" w:after="40" w:line="240" w:lineRule="auto"/>
              <w:rPr>
                <w:sz w:val="24"/>
                <w:szCs w:val="24"/>
              </w:rPr>
            </w:pPr>
            <w:r w:rsidRPr="00D31FC7">
              <w:rPr>
                <w:sz w:val="24"/>
                <w:szCs w:val="24"/>
              </w:rPr>
              <w:t>alapítványi helyen felvett (22 fő)</w:t>
            </w:r>
          </w:p>
        </w:tc>
        <w:tc>
          <w:tcPr>
            <w:tcW w:w="2410" w:type="dxa"/>
          </w:tcPr>
          <w:p w14:paraId="7DEFACCC" w14:textId="77777777" w:rsidR="00CF5692" w:rsidRPr="00D31FC7" w:rsidRDefault="00CF5692" w:rsidP="00D45070">
            <w:pPr>
              <w:spacing w:before="40" w:after="40" w:line="240" w:lineRule="auto"/>
              <w:rPr>
                <w:sz w:val="24"/>
                <w:szCs w:val="24"/>
              </w:rPr>
            </w:pPr>
            <w:r w:rsidRPr="00D31FC7">
              <w:rPr>
                <w:sz w:val="24"/>
                <w:szCs w:val="24"/>
              </w:rPr>
              <w:t>79,79 (69,31)</w:t>
            </w:r>
          </w:p>
        </w:tc>
        <w:tc>
          <w:tcPr>
            <w:tcW w:w="2268" w:type="dxa"/>
          </w:tcPr>
          <w:p w14:paraId="6EC50D1C" w14:textId="77777777" w:rsidR="00CF5692" w:rsidRPr="00D31FC7" w:rsidRDefault="00CF5692" w:rsidP="00D45070">
            <w:pPr>
              <w:spacing w:before="40" w:after="40" w:line="240" w:lineRule="auto"/>
              <w:rPr>
                <w:sz w:val="24"/>
                <w:szCs w:val="24"/>
              </w:rPr>
            </w:pPr>
            <w:r w:rsidRPr="00D31FC7">
              <w:rPr>
                <w:sz w:val="24"/>
                <w:szCs w:val="24"/>
              </w:rPr>
              <w:t>48,62 (47,10)</w:t>
            </w:r>
          </w:p>
        </w:tc>
      </w:tr>
      <w:tr w:rsidR="00CF5692" w:rsidRPr="00D31FC7" w14:paraId="2E35EE23" w14:textId="77777777" w:rsidTr="00D45070">
        <w:trPr>
          <w:jc w:val="center"/>
        </w:trPr>
        <w:tc>
          <w:tcPr>
            <w:tcW w:w="3492" w:type="dxa"/>
          </w:tcPr>
          <w:p w14:paraId="236A1B62" w14:textId="77777777" w:rsidR="00CF5692" w:rsidRPr="00D31FC7" w:rsidRDefault="00CF5692" w:rsidP="00D45070">
            <w:pPr>
              <w:spacing w:before="40" w:after="40" w:line="240" w:lineRule="auto"/>
              <w:rPr>
                <w:b/>
                <w:sz w:val="24"/>
                <w:szCs w:val="24"/>
              </w:rPr>
            </w:pPr>
            <w:r w:rsidRPr="00D31FC7">
              <w:rPr>
                <w:b/>
                <w:sz w:val="24"/>
                <w:szCs w:val="24"/>
              </w:rPr>
              <w:t>összes felvett (52 fő)</w:t>
            </w:r>
          </w:p>
        </w:tc>
        <w:tc>
          <w:tcPr>
            <w:tcW w:w="2410" w:type="dxa"/>
          </w:tcPr>
          <w:p w14:paraId="38A949AE" w14:textId="77777777" w:rsidR="00CF5692" w:rsidRPr="00D31FC7" w:rsidRDefault="00CF5692" w:rsidP="00D45070">
            <w:pPr>
              <w:spacing w:before="40" w:after="40" w:line="240" w:lineRule="auto"/>
              <w:rPr>
                <w:b/>
                <w:sz w:val="24"/>
                <w:szCs w:val="24"/>
              </w:rPr>
            </w:pPr>
            <w:r w:rsidRPr="00D31FC7">
              <w:rPr>
                <w:b/>
                <w:sz w:val="24"/>
                <w:szCs w:val="24"/>
              </w:rPr>
              <w:t>81,82 (71,58)</w:t>
            </w:r>
          </w:p>
        </w:tc>
        <w:tc>
          <w:tcPr>
            <w:tcW w:w="2268" w:type="dxa"/>
          </w:tcPr>
          <w:p w14:paraId="517C7233" w14:textId="77777777" w:rsidR="00CF5692" w:rsidRPr="00D31FC7" w:rsidRDefault="00CF5692" w:rsidP="00D45070">
            <w:pPr>
              <w:spacing w:before="40" w:after="40" w:line="240" w:lineRule="auto"/>
              <w:rPr>
                <w:b/>
                <w:sz w:val="24"/>
                <w:szCs w:val="24"/>
              </w:rPr>
            </w:pPr>
            <w:r w:rsidRPr="00D31FC7">
              <w:rPr>
                <w:b/>
                <w:sz w:val="24"/>
                <w:szCs w:val="24"/>
              </w:rPr>
              <w:t>48,68 (48,00)</w:t>
            </w:r>
          </w:p>
        </w:tc>
      </w:tr>
    </w:tbl>
    <w:p w14:paraId="65FD85DC" w14:textId="77777777" w:rsidR="00CF5692" w:rsidRDefault="00CF5692" w:rsidP="00D45070">
      <w:pPr>
        <w:spacing w:after="240" w:line="240" w:lineRule="auto"/>
        <w:jc w:val="center"/>
        <w:rPr>
          <w:bCs/>
          <w:sz w:val="18"/>
          <w:szCs w:val="18"/>
        </w:rPr>
      </w:pPr>
      <w:r w:rsidRPr="004F1AB0">
        <w:rPr>
          <w:bCs/>
          <w:sz w:val="18"/>
          <w:szCs w:val="18"/>
        </w:rPr>
        <w:t>(Zárójelben a tavalyi eredmények)</w:t>
      </w:r>
    </w:p>
    <w:p w14:paraId="4A053E42" w14:textId="77777777" w:rsidR="00CF5692" w:rsidRPr="0081706E" w:rsidRDefault="00CF5692" w:rsidP="00726A70">
      <w:pPr>
        <w:pStyle w:val="Cmsor3"/>
        <w:spacing w:before="0" w:after="240" w:line="240" w:lineRule="auto"/>
        <w:rPr>
          <w:rFonts w:ascii="Calibri" w:hAnsi="Calibri" w:cs="Calibri"/>
          <w:color w:val="auto"/>
          <w:sz w:val="24"/>
          <w:szCs w:val="24"/>
        </w:rPr>
      </w:pPr>
      <w:r w:rsidRPr="0081706E">
        <w:rPr>
          <w:rFonts w:ascii="Calibri" w:hAnsi="Calibri" w:cs="Calibri"/>
          <w:color w:val="auto"/>
          <w:sz w:val="24"/>
          <w:szCs w:val="24"/>
        </w:rPr>
        <w:t>Jellemzők</w:t>
      </w:r>
    </w:p>
    <w:p w14:paraId="4632550D"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t>A jelentkezők száma tovább növekedett, ami különös gond volt az idén, mert a korábbi 60 főről 32-re csökkent az iskola által felvehető tanulók száma. (összesen 72 helyett 48 fő)</w:t>
      </w:r>
      <w:r>
        <w:rPr>
          <w:rFonts w:cs="Calibri"/>
          <w:sz w:val="24"/>
          <w:szCs w:val="24"/>
        </w:rPr>
        <w:t>.</w:t>
      </w:r>
    </w:p>
    <w:p w14:paraId="13F59CDB"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lastRenderedPageBreak/>
        <w:t>Az előző évhez képest jelentősen jobbak</w:t>
      </w:r>
      <w:r>
        <w:rPr>
          <w:rFonts w:cs="Calibri"/>
          <w:sz w:val="24"/>
          <w:szCs w:val="24"/>
        </w:rPr>
        <w:t>,</w:t>
      </w:r>
      <w:r w:rsidRPr="004D1386">
        <w:rPr>
          <w:rFonts w:cs="Calibri"/>
          <w:sz w:val="24"/>
          <w:szCs w:val="24"/>
        </w:rPr>
        <w:t xml:space="preserve"> magasabbak lettek a szóbelire behívottak írásbeli pontszáma. Az még nem tudható, hogy ez új trend, vagy könnyebb volt az írásbeli.</w:t>
      </w:r>
    </w:p>
    <w:p w14:paraId="508F3BD3"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t>A szóbelire behívottak bizonyítványátlaga együtt is jobb mint jeles (4,78), így egészen kiemelkedő eredménnyel lehetett csak bejutni iskolánkba.</w:t>
      </w:r>
    </w:p>
    <w:p w14:paraId="21F6E552"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t xml:space="preserve">A felvételi döntés továbbra is a szóbeli alapján történt, s csak a felvételiztetők autonóm joga döntés (két tanár+ 1 diák) </w:t>
      </w:r>
    </w:p>
    <w:p w14:paraId="17C84233"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t>Továbbra is igaz, hogy a legjobbak közül, akiket a szóbeli alapján felvettünk 20% más elitgimnáziumot választ, ami azt jelzi, még mindig nincs szignifikánsan eltérő hírünk a többi elitgimnáziumhoz képest. Sajnos sokan még mindig nem a programot választják.</w:t>
      </w:r>
      <w:r>
        <w:rPr>
          <w:rFonts w:cs="Calibri"/>
          <w:sz w:val="24"/>
          <w:szCs w:val="24"/>
        </w:rPr>
        <w:t xml:space="preserve"> </w:t>
      </w:r>
    </w:p>
    <w:p w14:paraId="78A055F9" w14:textId="77777777" w:rsidR="00CF5692" w:rsidRPr="004D1386" w:rsidRDefault="00CF5692" w:rsidP="00D45070">
      <w:pPr>
        <w:pStyle w:val="Listaszerbekezds"/>
        <w:numPr>
          <w:ilvl w:val="0"/>
          <w:numId w:val="9"/>
        </w:numPr>
        <w:spacing w:after="120" w:line="240" w:lineRule="auto"/>
        <w:ind w:left="714" w:hanging="357"/>
        <w:contextualSpacing w:val="0"/>
        <w:jc w:val="both"/>
        <w:rPr>
          <w:rFonts w:cs="Calibri"/>
          <w:sz w:val="24"/>
          <w:szCs w:val="24"/>
        </w:rPr>
      </w:pPr>
      <w:r w:rsidRPr="004D1386">
        <w:rPr>
          <w:rFonts w:cs="Calibri"/>
          <w:sz w:val="24"/>
          <w:szCs w:val="24"/>
        </w:rPr>
        <w:t>Az alapítványi férőhelyen felvettek felvételi eredménye az idén nem volt sokkal gyengébb, mint a saját jogon felvetteké.</w:t>
      </w:r>
    </w:p>
    <w:p w14:paraId="3A0F1B2E" w14:textId="77777777" w:rsidR="00CF5692" w:rsidRPr="004D1386" w:rsidRDefault="00CF5692" w:rsidP="00D45070">
      <w:pPr>
        <w:pStyle w:val="Listaszerbekezds"/>
        <w:numPr>
          <w:ilvl w:val="0"/>
          <w:numId w:val="9"/>
        </w:numPr>
        <w:spacing w:after="240" w:line="240" w:lineRule="auto"/>
        <w:contextualSpacing w:val="0"/>
        <w:jc w:val="both"/>
        <w:rPr>
          <w:rFonts w:cs="Calibri"/>
          <w:sz w:val="24"/>
          <w:szCs w:val="24"/>
        </w:rPr>
      </w:pPr>
      <w:r w:rsidRPr="004D1386">
        <w:rPr>
          <w:rFonts w:cs="Calibri"/>
          <w:sz w:val="24"/>
          <w:szCs w:val="24"/>
        </w:rPr>
        <w:t>Az összes felvett átlagpontszáma végül 130,5 pont a maximális 150-ből. Ez a pontszám a legmagasabb átlag évek óta</w:t>
      </w:r>
    </w:p>
    <w:p w14:paraId="709298F0" w14:textId="77777777" w:rsidR="00CF5692" w:rsidRPr="00F21E5A" w:rsidRDefault="00CF5692" w:rsidP="00726A70">
      <w:pPr>
        <w:pStyle w:val="Cmsor1"/>
        <w:spacing w:before="0" w:after="240" w:line="240" w:lineRule="auto"/>
        <w:jc w:val="center"/>
        <w:rPr>
          <w:rFonts w:ascii="Calibri" w:hAnsi="Calibri" w:cs="Calibri"/>
          <w:color w:val="3366FF"/>
          <w:lang w:eastAsia="hu-HU"/>
        </w:rPr>
      </w:pPr>
      <w:r w:rsidRPr="00F21E5A">
        <w:rPr>
          <w:rFonts w:ascii="Calibri" w:hAnsi="Calibri" w:cs="Calibri"/>
          <w:color w:val="3366FF"/>
          <w:lang w:eastAsia="hu-HU"/>
        </w:rPr>
        <w:t xml:space="preserve">A kimeneti eredményekről </w:t>
      </w:r>
    </w:p>
    <w:p w14:paraId="4302183D" w14:textId="77777777" w:rsidR="00CF5692" w:rsidRPr="004D1386" w:rsidRDefault="00CF5692" w:rsidP="00D45070">
      <w:pPr>
        <w:spacing w:after="240" w:line="240" w:lineRule="auto"/>
        <w:jc w:val="both"/>
        <w:rPr>
          <w:rFonts w:cs="Calibri"/>
          <w:sz w:val="24"/>
          <w:szCs w:val="24"/>
          <w:lang w:eastAsia="hu-HU"/>
        </w:rPr>
      </w:pPr>
      <w:r w:rsidRPr="004D1386">
        <w:rPr>
          <w:rFonts w:cs="Calibri"/>
          <w:sz w:val="24"/>
          <w:szCs w:val="24"/>
          <w:lang w:eastAsia="hu-HU"/>
        </w:rPr>
        <w:t>Amióta csak létezik az AKG a külvilág, a szülők, a sajt</w:t>
      </w:r>
      <w:r>
        <w:rPr>
          <w:rFonts w:cs="Calibri"/>
          <w:sz w:val="24"/>
          <w:szCs w:val="24"/>
          <w:lang w:eastAsia="hu-HU"/>
        </w:rPr>
        <w:t>ó</w:t>
      </w:r>
      <w:r w:rsidRPr="004D1386">
        <w:rPr>
          <w:rFonts w:cs="Calibri"/>
          <w:sz w:val="24"/>
          <w:szCs w:val="24"/>
          <w:lang w:eastAsia="hu-HU"/>
        </w:rPr>
        <w:t xml:space="preserve"> és a szakma, folyamatosan azt is vizsgálja, hogy miképpen teljesítünk a külső megmérettetéseke</w:t>
      </w:r>
      <w:r>
        <w:rPr>
          <w:rFonts w:cs="Calibri"/>
          <w:sz w:val="24"/>
          <w:szCs w:val="24"/>
          <w:lang w:eastAsia="hu-HU"/>
        </w:rPr>
        <w:t>n</w:t>
      </w:r>
      <w:r w:rsidRPr="004D1386">
        <w:rPr>
          <w:rFonts w:cs="Calibri"/>
          <w:sz w:val="24"/>
          <w:szCs w:val="24"/>
          <w:lang w:eastAsia="hu-HU"/>
        </w:rPr>
        <w:t xml:space="preserve"> és a többi elitgimnáziumhoz képest. Hogyan szerepelünk versenyeken, mennyien és hol tanulnak tovább, milyenek az érettségi eredményeink, hányan nyelvvizsgáznak. Ezek a kérdések teljesen természetesek, és mindig igyekszünk pontosan válaszolni, de újra és újra hangsúlyozzuk, hogy a statisztikai eredmények másodlagosak, legfontosabb az egyéni utak, az egyes tanuló boldogsága, boldogulása. Évről évre, újra megírom a szülőlevélben, hogy az AKG program teljesülésének legfontosabb kritériuma a családok elégedettsége. Addig, am</w:t>
      </w:r>
      <w:r>
        <w:rPr>
          <w:rFonts w:cs="Calibri"/>
          <w:sz w:val="24"/>
          <w:szCs w:val="24"/>
          <w:lang w:eastAsia="hu-HU"/>
        </w:rPr>
        <w:t>í</w:t>
      </w:r>
      <w:r w:rsidRPr="004D1386">
        <w:rPr>
          <w:rFonts w:cs="Calibri"/>
          <w:sz w:val="24"/>
          <w:szCs w:val="24"/>
          <w:lang w:eastAsia="hu-HU"/>
        </w:rPr>
        <w:t>g az ide járó tanulók testvéreit is ide akarják hozni a szülők, addig nincs okunk az aggodalomra. Addig</w:t>
      </w:r>
      <w:r>
        <w:rPr>
          <w:rFonts w:cs="Calibri"/>
          <w:sz w:val="24"/>
          <w:szCs w:val="24"/>
          <w:lang w:eastAsia="hu-HU"/>
        </w:rPr>
        <w:t>,</w:t>
      </w:r>
      <w:r w:rsidRPr="004D1386">
        <w:rPr>
          <w:rFonts w:cs="Calibri"/>
          <w:sz w:val="24"/>
          <w:szCs w:val="24"/>
          <w:lang w:eastAsia="hu-HU"/>
        </w:rPr>
        <w:t xml:space="preserve"> am</w:t>
      </w:r>
      <w:r>
        <w:rPr>
          <w:rFonts w:cs="Calibri"/>
          <w:sz w:val="24"/>
          <w:szCs w:val="24"/>
          <w:lang w:eastAsia="hu-HU"/>
        </w:rPr>
        <w:t>í</w:t>
      </w:r>
      <w:r w:rsidRPr="004D1386">
        <w:rPr>
          <w:rFonts w:cs="Calibri"/>
          <w:sz w:val="24"/>
          <w:szCs w:val="24"/>
          <w:lang w:eastAsia="hu-HU"/>
        </w:rPr>
        <w:t>g úgy látják a családok, hogy teljesítjük, amit ígérünk, addig valószínűleg jól végezzük a dolgunkat.</w:t>
      </w:r>
      <w:r>
        <w:rPr>
          <w:rFonts w:cs="Calibri"/>
          <w:sz w:val="24"/>
          <w:szCs w:val="24"/>
          <w:lang w:eastAsia="hu-HU"/>
        </w:rPr>
        <w:t xml:space="preserve"> </w:t>
      </w:r>
      <w:r w:rsidRPr="004D1386">
        <w:rPr>
          <w:rFonts w:cs="Calibri"/>
          <w:sz w:val="24"/>
          <w:szCs w:val="24"/>
          <w:lang w:eastAsia="hu-HU"/>
        </w:rPr>
        <w:t xml:space="preserve">Természetesen azt is tudjuk, hogy a kamaszoknak szüksége van versenyekre, sikerekre, kudarcokra, az is nyilvánvaló, hogy minden család azzal a szándékkal írtja be hozzánk a gyerekét, hogy szeretné, ha továbbtanulna. Meg is felelünk ezeknek az elvárásoknak. </w:t>
      </w:r>
    </w:p>
    <w:p w14:paraId="4268A91D" w14:textId="05B3D44A" w:rsidR="00CF5692" w:rsidRPr="004D1386" w:rsidRDefault="00CF5692" w:rsidP="00D45070">
      <w:pPr>
        <w:spacing w:after="240" w:line="240" w:lineRule="auto"/>
        <w:jc w:val="both"/>
        <w:rPr>
          <w:rFonts w:cs="Calibri"/>
          <w:sz w:val="24"/>
          <w:szCs w:val="24"/>
          <w:lang w:eastAsia="hu-HU"/>
        </w:rPr>
      </w:pPr>
      <w:r w:rsidRPr="004D1386">
        <w:rPr>
          <w:rFonts w:cs="Calibri"/>
          <w:sz w:val="24"/>
          <w:szCs w:val="24"/>
          <w:lang w:eastAsia="hu-HU"/>
        </w:rPr>
        <w:t xml:space="preserve">Mégis mindig magyarázkodni kell, miért nem vagyunk az első 10 gimnázium között az országos gimnáziumi rangsorban. A rangsorokat sokféle szempont alapján állítják össze részben üzleti, részben hivatalos intézményi szinten. A rangsor készítők a standard érettségi eredményeket, a kompetenciamérés eredményeit, a továbbtanulási, illetve a tanulmányi verseny eredményeit szokták különböző súlyokkal figyelembe venni. </w:t>
      </w:r>
    </w:p>
    <w:p w14:paraId="442C85EA" w14:textId="77777777" w:rsidR="00CF5692" w:rsidRPr="004D1386" w:rsidRDefault="00CF5692" w:rsidP="00D45070">
      <w:pPr>
        <w:pStyle w:val="Listaszerbekezds"/>
        <w:numPr>
          <w:ilvl w:val="0"/>
          <w:numId w:val="10"/>
        </w:numPr>
        <w:spacing w:after="120" w:line="240" w:lineRule="auto"/>
        <w:ind w:left="714" w:hanging="357"/>
        <w:contextualSpacing w:val="0"/>
        <w:jc w:val="both"/>
        <w:rPr>
          <w:rFonts w:cs="Calibri"/>
          <w:sz w:val="24"/>
          <w:szCs w:val="24"/>
          <w:lang w:eastAsia="hu-HU"/>
        </w:rPr>
      </w:pPr>
      <w:r w:rsidRPr="004D1386">
        <w:rPr>
          <w:rFonts w:cs="Calibri"/>
          <w:sz w:val="24"/>
          <w:szCs w:val="24"/>
          <w:lang w:eastAsia="hu-HU"/>
        </w:rPr>
        <w:t>Bár nagyon okos és jó tanuló gyerekeket veszünk fel, a felvételkor más szempontok alapján</w:t>
      </w:r>
      <w:r>
        <w:rPr>
          <w:rFonts w:cs="Calibri"/>
          <w:sz w:val="24"/>
          <w:szCs w:val="24"/>
          <w:lang w:eastAsia="hu-HU"/>
        </w:rPr>
        <w:t xml:space="preserve"> </w:t>
      </w:r>
      <w:r w:rsidRPr="004D1386">
        <w:rPr>
          <w:rFonts w:cs="Calibri"/>
          <w:sz w:val="24"/>
          <w:szCs w:val="24"/>
          <w:lang w:eastAsia="hu-HU"/>
        </w:rPr>
        <w:t xml:space="preserve">döntünk, mint a többi elitgimnázium. A szóbelin születnek a döntések, s nem egyszerűen az írásbeli rangsor alapján. Nem feltétlenül a legjobb </w:t>
      </w:r>
      <w:bookmarkStart w:id="0" w:name="_GoBack"/>
      <w:bookmarkEnd w:id="0"/>
      <w:r w:rsidRPr="004D1386">
        <w:rPr>
          <w:rFonts w:cs="Calibri"/>
          <w:sz w:val="24"/>
          <w:szCs w:val="24"/>
          <w:lang w:eastAsia="hu-HU"/>
        </w:rPr>
        <w:t>tantárgyakat tanulókat vesszük fel.</w:t>
      </w:r>
      <w:r>
        <w:rPr>
          <w:rFonts w:cs="Calibri"/>
          <w:sz w:val="24"/>
          <w:szCs w:val="24"/>
          <w:lang w:eastAsia="hu-HU"/>
        </w:rPr>
        <w:t xml:space="preserve"> </w:t>
      </w:r>
      <w:r w:rsidRPr="004D1386">
        <w:rPr>
          <w:rFonts w:cs="Calibri"/>
          <w:sz w:val="24"/>
          <w:szCs w:val="24"/>
          <w:lang w:eastAsia="hu-HU"/>
        </w:rPr>
        <w:t>Bár, amint a fenti adatokból is jól látható 4,8 körüli a felvettek bizonyítvány átlaga.</w:t>
      </w:r>
    </w:p>
    <w:p w14:paraId="7B1A4DAD" w14:textId="77777777" w:rsidR="00CF5692" w:rsidRPr="004D1386" w:rsidRDefault="00CF5692" w:rsidP="00D45070">
      <w:pPr>
        <w:pStyle w:val="Listaszerbekezds"/>
        <w:numPr>
          <w:ilvl w:val="0"/>
          <w:numId w:val="10"/>
        </w:numPr>
        <w:spacing w:after="120" w:line="240" w:lineRule="auto"/>
        <w:ind w:left="714" w:hanging="357"/>
        <w:contextualSpacing w:val="0"/>
        <w:jc w:val="both"/>
        <w:rPr>
          <w:rFonts w:cs="Calibri"/>
          <w:sz w:val="24"/>
          <w:szCs w:val="24"/>
          <w:lang w:eastAsia="hu-HU"/>
        </w:rPr>
      </w:pPr>
      <w:r w:rsidRPr="004D1386">
        <w:rPr>
          <w:rFonts w:cs="Calibri"/>
          <w:sz w:val="24"/>
          <w:szCs w:val="24"/>
          <w:lang w:eastAsia="hu-HU"/>
        </w:rPr>
        <w:t>A helyek harmadáról az alapítvány dönt, nem elsősorban tanulmányi szempontok alapján. Bár az alapítványi férőhelyen felvete</w:t>
      </w:r>
      <w:r>
        <w:rPr>
          <w:rFonts w:cs="Calibri"/>
          <w:sz w:val="24"/>
          <w:szCs w:val="24"/>
          <w:lang w:eastAsia="hu-HU"/>
        </w:rPr>
        <w:t>ttek eredményei is jobbak 4,6-ná</w:t>
      </w:r>
      <w:r w:rsidRPr="004D1386">
        <w:rPr>
          <w:rFonts w:cs="Calibri"/>
          <w:sz w:val="24"/>
          <w:szCs w:val="24"/>
          <w:lang w:eastAsia="hu-HU"/>
        </w:rPr>
        <w:t>l.</w:t>
      </w:r>
      <w:r>
        <w:rPr>
          <w:rFonts w:cs="Calibri"/>
          <w:sz w:val="24"/>
          <w:szCs w:val="24"/>
          <w:lang w:eastAsia="hu-HU"/>
        </w:rPr>
        <w:t xml:space="preserve"> </w:t>
      </w:r>
    </w:p>
    <w:p w14:paraId="3B22E6BA" w14:textId="77777777" w:rsidR="00CF5692" w:rsidRPr="004D1386" w:rsidRDefault="00CF5692" w:rsidP="00D45070">
      <w:pPr>
        <w:pStyle w:val="Listaszerbekezds"/>
        <w:numPr>
          <w:ilvl w:val="0"/>
          <w:numId w:val="10"/>
        </w:numPr>
        <w:spacing w:after="120" w:line="240" w:lineRule="auto"/>
        <w:ind w:left="714" w:hanging="357"/>
        <w:contextualSpacing w:val="0"/>
        <w:jc w:val="both"/>
        <w:rPr>
          <w:rFonts w:cs="Calibri"/>
          <w:sz w:val="24"/>
          <w:szCs w:val="24"/>
          <w:lang w:eastAsia="hu-HU"/>
        </w:rPr>
      </w:pPr>
      <w:r w:rsidRPr="004D1386">
        <w:rPr>
          <w:rFonts w:cs="Calibri"/>
          <w:sz w:val="24"/>
          <w:szCs w:val="24"/>
          <w:lang w:eastAsia="hu-HU"/>
        </w:rPr>
        <w:t xml:space="preserve">A program első szakaszában </w:t>
      </w:r>
      <w:r>
        <w:rPr>
          <w:rFonts w:cs="Calibri"/>
          <w:sz w:val="24"/>
          <w:szCs w:val="24"/>
          <w:lang w:eastAsia="hu-HU"/>
        </w:rPr>
        <w:t>–</w:t>
      </w:r>
      <w:r w:rsidRPr="004D1386">
        <w:rPr>
          <w:rFonts w:cs="Calibri"/>
          <w:sz w:val="24"/>
          <w:szCs w:val="24"/>
          <w:lang w:eastAsia="hu-HU"/>
        </w:rPr>
        <w:t xml:space="preserve"> az idegen nyelv kivételével </w:t>
      </w:r>
      <w:r>
        <w:rPr>
          <w:rFonts w:cs="Calibri"/>
          <w:sz w:val="24"/>
          <w:szCs w:val="24"/>
          <w:lang w:eastAsia="hu-HU"/>
        </w:rPr>
        <w:t>–</w:t>
      </w:r>
      <w:r w:rsidRPr="004D1386">
        <w:rPr>
          <w:rFonts w:cs="Calibri"/>
          <w:sz w:val="24"/>
          <w:szCs w:val="24"/>
          <w:lang w:eastAsia="hu-HU"/>
        </w:rPr>
        <w:t xml:space="preserve"> más tantárgyszerkezetben tanítunk, mint a többi gimnázium, ezért aztán a tanulmányi versenyeken csak idegen nyelvből vagyunk igazán versenytársak (abból viszont nagyon is)</w:t>
      </w:r>
      <w:r>
        <w:rPr>
          <w:rFonts w:cs="Calibri"/>
          <w:sz w:val="24"/>
          <w:szCs w:val="24"/>
          <w:lang w:eastAsia="hu-HU"/>
        </w:rPr>
        <w:t>.</w:t>
      </w:r>
    </w:p>
    <w:p w14:paraId="44FA313B" w14:textId="77777777" w:rsidR="00CF5692" w:rsidRPr="004D1386" w:rsidRDefault="00CF5692" w:rsidP="00D45070">
      <w:pPr>
        <w:pStyle w:val="Listaszerbekezds"/>
        <w:numPr>
          <w:ilvl w:val="0"/>
          <w:numId w:val="10"/>
        </w:numPr>
        <w:spacing w:after="120" w:line="240" w:lineRule="auto"/>
        <w:ind w:left="714" w:hanging="357"/>
        <w:contextualSpacing w:val="0"/>
        <w:jc w:val="both"/>
        <w:rPr>
          <w:rFonts w:cs="Calibri"/>
          <w:sz w:val="24"/>
          <w:szCs w:val="24"/>
          <w:lang w:eastAsia="hu-HU"/>
        </w:rPr>
      </w:pPr>
      <w:r w:rsidRPr="004D1386">
        <w:rPr>
          <w:rFonts w:cs="Calibri"/>
          <w:sz w:val="24"/>
          <w:szCs w:val="24"/>
          <w:lang w:eastAsia="hu-HU"/>
        </w:rPr>
        <w:t xml:space="preserve">Sokkal összetettebb a tanítványaink tanulási folyamata, sokkal többféle feladatuk van, mint más gimnáziumi társaiknak (projekttanulás, epochák, vállalkozások, témahetek), így a többségnek ideje sincs igazán a tanulási folyamatba beilleszteni az egyéni versenyeket. </w:t>
      </w:r>
    </w:p>
    <w:p w14:paraId="4D3F7F19" w14:textId="77777777" w:rsidR="00CF5692" w:rsidRPr="004D1386" w:rsidRDefault="00CF5692" w:rsidP="00D45070">
      <w:pPr>
        <w:pStyle w:val="Listaszerbekezds"/>
        <w:numPr>
          <w:ilvl w:val="0"/>
          <w:numId w:val="10"/>
        </w:numPr>
        <w:spacing w:after="240" w:line="240" w:lineRule="auto"/>
        <w:contextualSpacing w:val="0"/>
        <w:jc w:val="both"/>
        <w:rPr>
          <w:rFonts w:cs="Calibri"/>
          <w:sz w:val="24"/>
          <w:szCs w:val="24"/>
          <w:lang w:eastAsia="hu-HU"/>
        </w:rPr>
      </w:pPr>
      <w:r w:rsidRPr="004D1386">
        <w:rPr>
          <w:rFonts w:cs="Calibri"/>
          <w:sz w:val="24"/>
          <w:szCs w:val="24"/>
          <w:lang w:eastAsia="hu-HU"/>
        </w:rPr>
        <w:lastRenderedPageBreak/>
        <w:t>Az iskolai tanulási folyamat le</w:t>
      </w:r>
      <w:r>
        <w:rPr>
          <w:rFonts w:cs="Calibri"/>
          <w:sz w:val="24"/>
          <w:szCs w:val="24"/>
          <w:lang w:eastAsia="hu-HU"/>
        </w:rPr>
        <w:t>g</w:t>
      </w:r>
      <w:r w:rsidRPr="004D1386">
        <w:rPr>
          <w:rFonts w:cs="Calibri"/>
          <w:sz w:val="24"/>
          <w:szCs w:val="24"/>
          <w:lang w:eastAsia="hu-HU"/>
        </w:rPr>
        <w:t>fontosabb belső elvárása az együttműködés fejlesztése, s csak másodsorban a verseny</w:t>
      </w:r>
      <w:r>
        <w:rPr>
          <w:rFonts w:cs="Calibri"/>
          <w:sz w:val="24"/>
          <w:szCs w:val="24"/>
          <w:lang w:eastAsia="hu-HU"/>
        </w:rPr>
        <w:t>.</w:t>
      </w:r>
    </w:p>
    <w:p w14:paraId="17FBB3AF" w14:textId="77777777" w:rsidR="00CF5692" w:rsidRPr="00F21E5A" w:rsidRDefault="00CF5692" w:rsidP="00D45070">
      <w:pPr>
        <w:pStyle w:val="Cmsor3"/>
        <w:spacing w:before="0" w:after="240" w:line="240" w:lineRule="auto"/>
        <w:jc w:val="center"/>
        <w:rPr>
          <w:rFonts w:ascii="Calibri" w:hAnsi="Calibri" w:cs="Calibri"/>
          <w:color w:val="3366FF"/>
          <w:sz w:val="28"/>
          <w:szCs w:val="28"/>
          <w:lang w:eastAsia="hu-HU"/>
        </w:rPr>
      </w:pPr>
      <w:r w:rsidRPr="00F21E5A">
        <w:rPr>
          <w:rFonts w:ascii="Calibri" w:hAnsi="Calibri" w:cs="Calibri"/>
          <w:color w:val="3366FF"/>
          <w:sz w:val="28"/>
          <w:szCs w:val="28"/>
          <w:lang w:eastAsia="hu-HU"/>
        </w:rPr>
        <w:t>Versenyeredményeink</w:t>
      </w:r>
    </w:p>
    <w:p w14:paraId="2E28ECA2" w14:textId="77777777" w:rsidR="00CF5692" w:rsidRPr="004D1386" w:rsidRDefault="00CF5692" w:rsidP="00D45070">
      <w:pPr>
        <w:spacing w:after="240" w:line="240" w:lineRule="auto"/>
        <w:jc w:val="both"/>
        <w:rPr>
          <w:rFonts w:cs="Calibri"/>
          <w:sz w:val="24"/>
          <w:szCs w:val="24"/>
          <w:lang w:eastAsia="hu-HU"/>
        </w:rPr>
      </w:pPr>
      <w:r w:rsidRPr="004D1386">
        <w:rPr>
          <w:rFonts w:cs="Calibri"/>
          <w:sz w:val="24"/>
          <w:szCs w:val="24"/>
          <w:lang w:eastAsia="hu-HU"/>
        </w:rPr>
        <w:t>Mint látható az egyéni versenyek helyett a közös, együttműködést igénylő, az iskolai tanuláson kívüli megmérettetésen vesznek részt szívesebben tanítványaink</w:t>
      </w:r>
      <w:r>
        <w:rPr>
          <w:rFonts w:cs="Calibri"/>
          <w:sz w:val="24"/>
          <w:szCs w:val="24"/>
          <w:lang w:eastAsia="hu-HU"/>
        </w:rPr>
        <w:t>.</w:t>
      </w:r>
    </w:p>
    <w:p w14:paraId="730AD532" w14:textId="77777777" w:rsidR="00CF5692" w:rsidRPr="004D1386" w:rsidRDefault="00610FFD" w:rsidP="00D45070">
      <w:pPr>
        <w:pStyle w:val="Listaszerbekezds"/>
        <w:numPr>
          <w:ilvl w:val="0"/>
          <w:numId w:val="11"/>
        </w:numPr>
        <w:spacing w:after="120" w:line="240" w:lineRule="auto"/>
        <w:contextualSpacing w:val="0"/>
        <w:jc w:val="both"/>
        <w:rPr>
          <w:rFonts w:cs="Calibri"/>
          <w:sz w:val="24"/>
          <w:szCs w:val="24"/>
          <w:lang w:eastAsia="hu-HU"/>
        </w:rPr>
      </w:pPr>
      <w:hyperlink r:id="rId10" w:tgtFrame="_blank" w:history="1">
        <w:r w:rsidR="00CF5692" w:rsidRPr="004D1386">
          <w:rPr>
            <w:rFonts w:cs="Calibri"/>
            <w:b/>
            <w:sz w:val="24"/>
            <w:szCs w:val="24"/>
            <w:lang w:eastAsia="hu-HU"/>
          </w:rPr>
          <w:t>Országos Elsősegély-ismereti Verseny</w:t>
        </w:r>
      </w:hyperlink>
      <w:r w:rsidR="00CF5692" w:rsidRPr="004D1386">
        <w:rPr>
          <w:rFonts w:cs="Calibri"/>
          <w:b/>
          <w:sz w:val="24"/>
          <w:szCs w:val="24"/>
          <w:lang w:eastAsia="hu-HU"/>
        </w:rPr>
        <w:t> </w:t>
      </w:r>
      <w:r w:rsidR="00CF5692" w:rsidRPr="004D1386">
        <w:rPr>
          <w:rFonts w:cs="Calibri"/>
          <w:sz w:val="24"/>
          <w:szCs w:val="24"/>
          <w:lang w:eastAsia="hu-HU"/>
        </w:rPr>
        <w:t xml:space="preserve">döntőjében, középiskolás kategóriájában 2. helyezést ért el az AKG 10. évfolyamos </w:t>
      </w:r>
      <w:proofErr w:type="spellStart"/>
      <w:r w:rsidR="00CF5692" w:rsidRPr="004D1386">
        <w:rPr>
          <w:rFonts w:cs="Calibri"/>
          <w:sz w:val="24"/>
          <w:szCs w:val="24"/>
          <w:lang w:eastAsia="hu-HU"/>
        </w:rPr>
        <w:t>Baewatch</w:t>
      </w:r>
      <w:proofErr w:type="spellEnd"/>
      <w:r w:rsidR="00CF5692" w:rsidRPr="004D1386">
        <w:rPr>
          <w:rFonts w:cs="Calibri"/>
          <w:sz w:val="24"/>
          <w:szCs w:val="24"/>
          <w:lang w:eastAsia="hu-HU"/>
        </w:rPr>
        <w:t xml:space="preserve"> nevű csapata: </w:t>
      </w:r>
      <w:proofErr w:type="spellStart"/>
      <w:r w:rsidR="00CF5692" w:rsidRPr="004D1386">
        <w:rPr>
          <w:rFonts w:cs="Calibri"/>
          <w:sz w:val="24"/>
          <w:szCs w:val="24"/>
          <w:lang w:eastAsia="hu-HU"/>
        </w:rPr>
        <w:t>Babicz</w:t>
      </w:r>
      <w:proofErr w:type="spellEnd"/>
      <w:r w:rsidR="00CF5692" w:rsidRPr="004D1386">
        <w:rPr>
          <w:rFonts w:cs="Calibri"/>
          <w:sz w:val="24"/>
          <w:szCs w:val="24"/>
          <w:lang w:eastAsia="hu-HU"/>
        </w:rPr>
        <w:t xml:space="preserve"> Kamilla, </w:t>
      </w:r>
      <w:proofErr w:type="spellStart"/>
      <w:r w:rsidR="00CF5692" w:rsidRPr="004D1386">
        <w:rPr>
          <w:rFonts w:cs="Calibri"/>
          <w:sz w:val="24"/>
          <w:szCs w:val="24"/>
          <w:lang w:eastAsia="hu-HU"/>
        </w:rPr>
        <w:t>Bijvoet</w:t>
      </w:r>
      <w:proofErr w:type="spellEnd"/>
      <w:r w:rsidR="00CF5692" w:rsidRPr="004D1386">
        <w:rPr>
          <w:rFonts w:cs="Calibri"/>
          <w:sz w:val="24"/>
          <w:szCs w:val="24"/>
          <w:lang w:eastAsia="hu-HU"/>
        </w:rPr>
        <w:t xml:space="preserve"> Anna és Sárdi Maja.</w:t>
      </w:r>
    </w:p>
    <w:p w14:paraId="01A1D0E9" w14:textId="77777777" w:rsidR="00CF5692" w:rsidRPr="004D1386" w:rsidRDefault="00CF5692" w:rsidP="00D45070">
      <w:pPr>
        <w:pStyle w:val="Listaszerbekezds"/>
        <w:numPr>
          <w:ilvl w:val="0"/>
          <w:numId w:val="11"/>
        </w:numPr>
        <w:spacing w:after="120" w:line="240" w:lineRule="auto"/>
        <w:contextualSpacing w:val="0"/>
        <w:jc w:val="both"/>
        <w:rPr>
          <w:rFonts w:cs="Calibri"/>
          <w:sz w:val="24"/>
          <w:szCs w:val="24"/>
          <w:lang w:eastAsia="hu-HU"/>
        </w:rPr>
      </w:pPr>
      <w:r w:rsidRPr="004D1386">
        <w:rPr>
          <w:rFonts w:cs="Calibri"/>
          <w:sz w:val="24"/>
          <w:szCs w:val="24"/>
          <w:lang w:eastAsia="hu-HU"/>
        </w:rPr>
        <w:t>A 2018. május 11-i DUE </w:t>
      </w:r>
      <w:hyperlink r:id="rId11" w:history="1">
        <w:r w:rsidRPr="004D1386">
          <w:rPr>
            <w:rFonts w:cs="Calibri"/>
            <w:b/>
            <w:sz w:val="24"/>
            <w:szCs w:val="24"/>
            <w:lang w:eastAsia="hu-HU"/>
          </w:rPr>
          <w:t>Országos Ifjúsági Sajtófesztiválon</w:t>
        </w:r>
      </w:hyperlink>
      <w:r w:rsidRPr="004D1386">
        <w:rPr>
          <w:rFonts w:cs="Calibri"/>
          <w:b/>
          <w:sz w:val="24"/>
          <w:szCs w:val="24"/>
          <w:lang w:eastAsia="hu-HU"/>
        </w:rPr>
        <w:t> </w:t>
      </w:r>
      <w:r w:rsidRPr="004D1386">
        <w:rPr>
          <w:rFonts w:cs="Calibri"/>
          <w:sz w:val="24"/>
          <w:szCs w:val="24"/>
          <w:lang w:eastAsia="hu-HU"/>
        </w:rPr>
        <w:t>az AKG Szubjektív Magazinjának szerkesztősége </w:t>
      </w:r>
      <w:r w:rsidRPr="004D1386">
        <w:rPr>
          <w:rFonts w:cs="Calibri"/>
          <w:b/>
          <w:bCs/>
          <w:sz w:val="24"/>
          <w:szCs w:val="24"/>
          <w:lang w:eastAsia="hu-HU"/>
        </w:rPr>
        <w:t>Az év online diákmédiuma</w:t>
      </w:r>
      <w:r w:rsidRPr="004D1386">
        <w:rPr>
          <w:rFonts w:cs="Calibri"/>
          <w:sz w:val="24"/>
          <w:szCs w:val="24"/>
          <w:lang w:eastAsia="hu-HU"/>
        </w:rPr>
        <w:t> második helyezést szerezte meg. A Tehetségkutató Diákmédia Pályázatra idén több, mint 2000 pályázat érkezett, az utóbbi 7 évben mindig kapott díjat a magazin.</w:t>
      </w:r>
      <w:r w:rsidRPr="004D1386">
        <w:rPr>
          <w:rFonts w:cs="Calibri"/>
          <w:b/>
          <w:bCs/>
          <w:sz w:val="24"/>
          <w:szCs w:val="24"/>
          <w:lang w:eastAsia="hu-HU"/>
        </w:rPr>
        <w:t xml:space="preserve"> </w:t>
      </w:r>
    </w:p>
    <w:p w14:paraId="37D823EE" w14:textId="77777777" w:rsidR="00CF5692" w:rsidRPr="004D1386" w:rsidRDefault="00CF5692" w:rsidP="00D45070">
      <w:pPr>
        <w:pStyle w:val="Listaszerbekezds"/>
        <w:spacing w:after="120" w:line="240" w:lineRule="auto"/>
        <w:contextualSpacing w:val="0"/>
        <w:jc w:val="both"/>
        <w:rPr>
          <w:rFonts w:cs="Calibri"/>
          <w:sz w:val="24"/>
          <w:szCs w:val="24"/>
          <w:lang w:eastAsia="hu-HU"/>
        </w:rPr>
      </w:pPr>
      <w:r w:rsidRPr="004D1386">
        <w:rPr>
          <w:rFonts w:cs="Calibri"/>
          <w:b/>
          <w:bCs/>
          <w:sz w:val="24"/>
          <w:szCs w:val="24"/>
          <w:lang w:eastAsia="hu-HU"/>
        </w:rPr>
        <w:t>A szerkesztőség tagjai</w:t>
      </w:r>
      <w:r w:rsidRPr="004D1386">
        <w:rPr>
          <w:rFonts w:cs="Calibri"/>
          <w:sz w:val="24"/>
          <w:szCs w:val="24"/>
          <w:lang w:eastAsia="hu-HU"/>
        </w:rPr>
        <w:t xml:space="preserve">: Bodnár Balázs (9. évf.), Göde Anna (11ny. évf.), Somos Emma (11ny. évf.), Sándor Csenge (11ny. évf.), Baranyai István, Mörk Márta (9. évf.), Tóth-Stella Zita (11. évf.), Szilágyi Luca (9. évf.), Simon Szonja (9ny. évf.), Bencsik Bálint (7. évf.), Büki Regina (7. évf.), Varga Zsófia (7. évf.), Rónai Sára (11ny. évf.). </w:t>
      </w:r>
    </w:p>
    <w:p w14:paraId="79E73E85" w14:textId="77777777" w:rsidR="00CF5692" w:rsidRPr="004D1386" w:rsidRDefault="00CF5692" w:rsidP="00D45070">
      <w:pPr>
        <w:pStyle w:val="Listaszerbekezds"/>
        <w:numPr>
          <w:ilvl w:val="0"/>
          <w:numId w:val="11"/>
        </w:numPr>
        <w:spacing w:after="120" w:line="240" w:lineRule="auto"/>
        <w:contextualSpacing w:val="0"/>
        <w:jc w:val="both"/>
        <w:rPr>
          <w:rFonts w:cs="Calibri"/>
          <w:sz w:val="24"/>
          <w:szCs w:val="24"/>
          <w:lang w:eastAsia="hu-HU"/>
        </w:rPr>
      </w:pPr>
      <w:r w:rsidRPr="004D1386">
        <w:rPr>
          <w:rFonts w:cs="Calibri"/>
          <w:sz w:val="24"/>
          <w:szCs w:val="24"/>
          <w:lang w:eastAsia="hu-HU"/>
        </w:rPr>
        <w:t xml:space="preserve">A </w:t>
      </w:r>
      <w:proofErr w:type="spellStart"/>
      <w:r w:rsidRPr="004D1386">
        <w:rPr>
          <w:rFonts w:cs="Calibri"/>
          <w:sz w:val="24"/>
          <w:szCs w:val="24"/>
          <w:lang w:eastAsia="hu-HU"/>
        </w:rPr>
        <w:t>First</w:t>
      </w:r>
      <w:proofErr w:type="spellEnd"/>
      <w:r w:rsidRPr="004D1386">
        <w:rPr>
          <w:rFonts w:cs="Calibri"/>
          <w:sz w:val="24"/>
          <w:szCs w:val="24"/>
          <w:lang w:eastAsia="hu-HU"/>
        </w:rPr>
        <w:t xml:space="preserve"> </w:t>
      </w:r>
      <w:proofErr w:type="spellStart"/>
      <w:r w:rsidRPr="004D1386">
        <w:rPr>
          <w:rFonts w:cs="Calibri"/>
          <w:sz w:val="24"/>
          <w:szCs w:val="24"/>
          <w:lang w:eastAsia="hu-HU"/>
        </w:rPr>
        <w:t>Lego</w:t>
      </w:r>
      <w:proofErr w:type="spellEnd"/>
      <w:r w:rsidRPr="004D1386">
        <w:rPr>
          <w:rFonts w:cs="Calibri"/>
          <w:sz w:val="24"/>
          <w:szCs w:val="24"/>
          <w:lang w:eastAsia="hu-HU"/>
        </w:rPr>
        <w:t xml:space="preserve"> világversenyen évek óta indulnak csapataink. Az elmúlt évben két csapat indult </w:t>
      </w:r>
    </w:p>
    <w:p w14:paraId="3756708C" w14:textId="77777777" w:rsidR="00CF5692" w:rsidRPr="004D1386" w:rsidRDefault="00CF5692" w:rsidP="00D45070">
      <w:pPr>
        <w:pStyle w:val="Listaszerbekezds"/>
        <w:spacing w:after="120" w:line="240" w:lineRule="auto"/>
        <w:contextualSpacing w:val="0"/>
        <w:jc w:val="both"/>
        <w:rPr>
          <w:rFonts w:cs="Calibri"/>
          <w:sz w:val="24"/>
          <w:szCs w:val="24"/>
          <w:lang w:eastAsia="hu-HU"/>
        </w:rPr>
      </w:pPr>
      <w:r w:rsidRPr="004D1386">
        <w:rPr>
          <w:rFonts w:cs="Calibri"/>
          <w:b/>
          <w:sz w:val="24"/>
          <w:szCs w:val="24"/>
          <w:lang w:eastAsia="hu-HU"/>
        </w:rPr>
        <w:t>Eredményeik</w:t>
      </w:r>
      <w:r w:rsidRPr="004D1386">
        <w:rPr>
          <w:rFonts w:cs="Calibri"/>
          <w:sz w:val="24"/>
          <w:szCs w:val="24"/>
          <w:lang w:eastAsia="hu-HU"/>
        </w:rPr>
        <w:t>:</w:t>
      </w:r>
      <w:r>
        <w:rPr>
          <w:rFonts w:cs="Calibri"/>
          <w:sz w:val="24"/>
          <w:szCs w:val="24"/>
          <w:shd w:val="clear" w:color="auto" w:fill="FFFFFF"/>
        </w:rPr>
        <w:t xml:space="preserve"> </w:t>
      </w:r>
      <w:r w:rsidRPr="004D1386">
        <w:rPr>
          <w:rFonts w:cs="Calibri"/>
          <w:sz w:val="24"/>
          <w:szCs w:val="24"/>
          <w:shd w:val="clear" w:color="auto" w:fill="FFFFFF"/>
        </w:rPr>
        <w:t xml:space="preserve">2017 – Szeged, nemzeti elődöntő, 1. és 4. hely 2018 – </w:t>
      </w:r>
      <w:proofErr w:type="spellStart"/>
      <w:r w:rsidRPr="004D1386">
        <w:rPr>
          <w:rFonts w:cs="Calibri"/>
          <w:sz w:val="24"/>
          <w:szCs w:val="24"/>
          <w:shd w:val="clear" w:color="auto" w:fill="FFFFFF"/>
        </w:rPr>
        <w:t>Łódz</w:t>
      </w:r>
      <w:proofErr w:type="spellEnd"/>
      <w:r w:rsidRPr="004D1386">
        <w:rPr>
          <w:rFonts w:cs="Calibri"/>
          <w:sz w:val="24"/>
          <w:szCs w:val="24"/>
          <w:shd w:val="clear" w:color="auto" w:fill="FFFFFF"/>
        </w:rPr>
        <w:t xml:space="preserve"> (Lengyelország), nemzetközi középdöntő, 4. hely,</w:t>
      </w:r>
      <w:r>
        <w:rPr>
          <w:rFonts w:cs="Calibri"/>
          <w:sz w:val="24"/>
          <w:szCs w:val="24"/>
          <w:shd w:val="clear" w:color="auto" w:fill="FFFFFF"/>
        </w:rPr>
        <w:t xml:space="preserve"> </w:t>
      </w:r>
      <w:r w:rsidRPr="004D1386">
        <w:rPr>
          <w:rFonts w:cs="Calibri"/>
          <w:sz w:val="24"/>
          <w:szCs w:val="24"/>
          <w:shd w:val="clear" w:color="auto" w:fill="FFFFFF"/>
        </w:rPr>
        <w:t>2018 – Aachen (Németország), európai döntő, 11. hely.</w:t>
      </w:r>
      <w:r>
        <w:rPr>
          <w:rFonts w:cs="Calibri"/>
          <w:sz w:val="24"/>
          <w:szCs w:val="24"/>
          <w:shd w:val="clear" w:color="auto" w:fill="FFFFFF"/>
        </w:rPr>
        <w:t xml:space="preserve"> </w:t>
      </w:r>
      <w:r w:rsidRPr="004D1386">
        <w:rPr>
          <w:rFonts w:cs="Calibri"/>
          <w:sz w:val="24"/>
          <w:szCs w:val="24"/>
          <w:lang w:eastAsia="hu-HU"/>
        </w:rPr>
        <w:t xml:space="preserve">A főleg nyolcadikosokból álló csapat tagjai: </w:t>
      </w:r>
      <w:proofErr w:type="spellStart"/>
      <w:r w:rsidRPr="004D1386">
        <w:rPr>
          <w:rFonts w:cs="Calibri"/>
          <w:sz w:val="24"/>
          <w:szCs w:val="24"/>
          <w:lang w:eastAsia="hu-HU"/>
        </w:rPr>
        <w:t>Al-Rashed</w:t>
      </w:r>
      <w:proofErr w:type="spellEnd"/>
      <w:r w:rsidRPr="004D1386">
        <w:rPr>
          <w:rFonts w:cs="Calibri"/>
          <w:sz w:val="24"/>
          <w:szCs w:val="24"/>
          <w:lang w:eastAsia="hu-HU"/>
        </w:rPr>
        <w:t xml:space="preserve"> </w:t>
      </w:r>
      <w:proofErr w:type="spellStart"/>
      <w:r w:rsidRPr="004D1386">
        <w:rPr>
          <w:rFonts w:cs="Calibri"/>
          <w:sz w:val="24"/>
          <w:szCs w:val="24"/>
          <w:lang w:eastAsia="hu-HU"/>
        </w:rPr>
        <w:t>Salsabil</w:t>
      </w:r>
      <w:proofErr w:type="spellEnd"/>
      <w:r w:rsidRPr="004D1386">
        <w:rPr>
          <w:rFonts w:cs="Calibri"/>
          <w:sz w:val="24"/>
          <w:szCs w:val="24"/>
          <w:lang w:eastAsia="hu-HU"/>
        </w:rPr>
        <w:t xml:space="preserve"> Katalin, </w:t>
      </w:r>
      <w:proofErr w:type="spellStart"/>
      <w:r w:rsidRPr="004D1386">
        <w:rPr>
          <w:rFonts w:cs="Calibri"/>
          <w:sz w:val="24"/>
          <w:szCs w:val="24"/>
          <w:lang w:eastAsia="hu-HU"/>
        </w:rPr>
        <w:t>Cantwell</w:t>
      </w:r>
      <w:proofErr w:type="spellEnd"/>
      <w:r w:rsidRPr="004D1386">
        <w:rPr>
          <w:rFonts w:cs="Calibri"/>
          <w:sz w:val="24"/>
          <w:szCs w:val="24"/>
          <w:lang w:eastAsia="hu-HU"/>
        </w:rPr>
        <w:t xml:space="preserve"> Ákos Dante, </w:t>
      </w:r>
      <w:proofErr w:type="spellStart"/>
      <w:r w:rsidRPr="004D1386">
        <w:rPr>
          <w:rFonts w:cs="Calibri"/>
          <w:sz w:val="24"/>
          <w:szCs w:val="24"/>
          <w:lang w:eastAsia="hu-HU"/>
        </w:rPr>
        <w:t>Cesarczyk</w:t>
      </w:r>
      <w:proofErr w:type="spellEnd"/>
      <w:r w:rsidRPr="004D1386">
        <w:rPr>
          <w:rFonts w:cs="Calibri"/>
          <w:sz w:val="24"/>
          <w:szCs w:val="24"/>
          <w:lang w:eastAsia="hu-HU"/>
        </w:rPr>
        <w:t xml:space="preserve"> Oliver István, </w:t>
      </w:r>
      <w:proofErr w:type="spellStart"/>
      <w:r w:rsidRPr="004D1386">
        <w:rPr>
          <w:rFonts w:cs="Calibri"/>
          <w:sz w:val="24"/>
          <w:szCs w:val="24"/>
          <w:lang w:eastAsia="hu-HU"/>
        </w:rPr>
        <w:t>Gálosi</w:t>
      </w:r>
      <w:proofErr w:type="spellEnd"/>
      <w:r w:rsidRPr="004D1386">
        <w:rPr>
          <w:rFonts w:cs="Calibri"/>
          <w:sz w:val="24"/>
          <w:szCs w:val="24"/>
          <w:lang w:eastAsia="hu-HU"/>
        </w:rPr>
        <w:t xml:space="preserve"> Judit, Kisteleki Lea, Magács Vince Péter, Mosonyi Ádám, Szűcs Benedek Ferenc, Törzsök Veronika Felkészítők: </w:t>
      </w:r>
      <w:proofErr w:type="spellStart"/>
      <w:r w:rsidRPr="004D1386">
        <w:rPr>
          <w:rFonts w:cs="Calibri"/>
          <w:sz w:val="24"/>
          <w:szCs w:val="24"/>
          <w:lang w:eastAsia="hu-HU"/>
        </w:rPr>
        <w:t>Fernezelyi</w:t>
      </w:r>
      <w:proofErr w:type="spellEnd"/>
      <w:r w:rsidRPr="004D1386">
        <w:rPr>
          <w:rFonts w:cs="Calibri"/>
          <w:sz w:val="24"/>
          <w:szCs w:val="24"/>
          <w:lang w:eastAsia="hu-HU"/>
        </w:rPr>
        <w:t xml:space="preserve"> Simon, Hajdu Tamás, Slezák Ádám </w:t>
      </w:r>
    </w:p>
    <w:p w14:paraId="0A288AFF" w14:textId="77777777" w:rsidR="00CF5692" w:rsidRPr="004D1386" w:rsidRDefault="00CF5692" w:rsidP="00D45070">
      <w:pPr>
        <w:pStyle w:val="Listaszerbekezds"/>
        <w:spacing w:after="120" w:line="240" w:lineRule="auto"/>
        <w:contextualSpacing w:val="0"/>
        <w:jc w:val="both"/>
        <w:rPr>
          <w:rFonts w:cs="Calibri"/>
          <w:sz w:val="24"/>
          <w:szCs w:val="24"/>
          <w:lang w:eastAsia="hu-HU"/>
        </w:rPr>
      </w:pPr>
      <w:r w:rsidRPr="004D1386">
        <w:rPr>
          <w:rFonts w:cs="Calibri"/>
          <w:sz w:val="24"/>
          <w:szCs w:val="24"/>
          <w:lang w:eastAsia="hu-HU"/>
        </w:rPr>
        <w:t xml:space="preserve">A kilencedikesekből álló csapat tagjai: Cser Máté, </w:t>
      </w:r>
      <w:proofErr w:type="spellStart"/>
      <w:r w:rsidRPr="004D1386">
        <w:rPr>
          <w:rFonts w:cs="Calibri"/>
          <w:sz w:val="24"/>
          <w:szCs w:val="24"/>
          <w:lang w:eastAsia="hu-HU"/>
        </w:rPr>
        <w:t>Fernezelyi</w:t>
      </w:r>
      <w:proofErr w:type="spellEnd"/>
      <w:r w:rsidRPr="004D1386">
        <w:rPr>
          <w:rFonts w:cs="Calibri"/>
          <w:sz w:val="24"/>
          <w:szCs w:val="24"/>
          <w:lang w:eastAsia="hu-HU"/>
        </w:rPr>
        <w:t xml:space="preserve"> Sára, Hajdu </w:t>
      </w:r>
      <w:proofErr w:type="spellStart"/>
      <w:r w:rsidRPr="004D1386">
        <w:rPr>
          <w:rFonts w:cs="Calibri"/>
          <w:sz w:val="24"/>
          <w:szCs w:val="24"/>
          <w:lang w:eastAsia="hu-HU"/>
        </w:rPr>
        <w:t>Timea</w:t>
      </w:r>
      <w:proofErr w:type="spellEnd"/>
      <w:r w:rsidRPr="004D1386">
        <w:rPr>
          <w:rFonts w:cs="Calibri"/>
          <w:sz w:val="24"/>
          <w:szCs w:val="24"/>
          <w:lang w:eastAsia="hu-HU"/>
        </w:rPr>
        <w:t xml:space="preserve"> Melinda, Nagy Kristóf, Pásztor András Bence, </w:t>
      </w:r>
      <w:proofErr w:type="spellStart"/>
      <w:r w:rsidRPr="004D1386">
        <w:rPr>
          <w:rFonts w:cs="Calibri"/>
          <w:sz w:val="24"/>
          <w:szCs w:val="24"/>
          <w:lang w:eastAsia="hu-HU"/>
        </w:rPr>
        <w:t>Smets</w:t>
      </w:r>
      <w:proofErr w:type="spellEnd"/>
      <w:r w:rsidRPr="004D1386">
        <w:rPr>
          <w:rFonts w:cs="Calibri"/>
          <w:sz w:val="24"/>
          <w:szCs w:val="24"/>
          <w:lang w:eastAsia="hu-HU"/>
        </w:rPr>
        <w:t xml:space="preserve"> Anna Sára, Takács Petra Míra Felkészítők: </w:t>
      </w:r>
      <w:proofErr w:type="spellStart"/>
      <w:r w:rsidRPr="004D1386">
        <w:rPr>
          <w:rFonts w:cs="Calibri"/>
          <w:sz w:val="24"/>
          <w:szCs w:val="24"/>
          <w:lang w:eastAsia="hu-HU"/>
        </w:rPr>
        <w:t>Fernezelyi</w:t>
      </w:r>
      <w:proofErr w:type="spellEnd"/>
      <w:r w:rsidRPr="004D1386">
        <w:rPr>
          <w:rFonts w:cs="Calibri"/>
          <w:sz w:val="24"/>
          <w:szCs w:val="24"/>
          <w:lang w:eastAsia="hu-HU"/>
        </w:rPr>
        <w:t xml:space="preserve"> Simon, Hajdu Tamás. </w:t>
      </w:r>
    </w:p>
    <w:p w14:paraId="50690DD6" w14:textId="77777777" w:rsidR="00CF5692" w:rsidRPr="004D1386" w:rsidRDefault="00CF5692" w:rsidP="00D45070">
      <w:pPr>
        <w:pStyle w:val="Listaszerbekezds"/>
        <w:numPr>
          <w:ilvl w:val="0"/>
          <w:numId w:val="11"/>
        </w:numPr>
        <w:spacing w:after="240" w:line="240" w:lineRule="auto"/>
        <w:contextualSpacing w:val="0"/>
        <w:jc w:val="both"/>
        <w:rPr>
          <w:rFonts w:cs="Calibri"/>
          <w:sz w:val="24"/>
          <w:szCs w:val="24"/>
          <w:lang w:eastAsia="hu-HU"/>
        </w:rPr>
      </w:pPr>
      <w:r w:rsidRPr="004D1386">
        <w:rPr>
          <w:rFonts w:cs="Calibri"/>
          <w:sz w:val="24"/>
          <w:szCs w:val="24"/>
          <w:lang w:eastAsia="hu-HU"/>
        </w:rPr>
        <w:t>Évtizedek óta a diákvállalkozások (YE) eredményeit is itt szoktuk közölni. De sajnos</w:t>
      </w:r>
      <w:r>
        <w:rPr>
          <w:rFonts w:cs="Calibri"/>
          <w:sz w:val="24"/>
          <w:szCs w:val="24"/>
          <w:lang w:eastAsia="hu-HU"/>
        </w:rPr>
        <w:t xml:space="preserve"> </w:t>
      </w:r>
      <w:r w:rsidRPr="004D1386">
        <w:rPr>
          <w:rFonts w:cs="Calibri"/>
          <w:sz w:val="24"/>
          <w:szCs w:val="24"/>
          <w:lang w:eastAsia="hu-HU"/>
        </w:rPr>
        <w:t>tavaly</w:t>
      </w:r>
      <w:r>
        <w:rPr>
          <w:rFonts w:cs="Calibri"/>
          <w:sz w:val="24"/>
          <w:szCs w:val="24"/>
          <w:lang w:eastAsia="hu-HU"/>
        </w:rPr>
        <w:t>,</w:t>
      </w:r>
      <w:r w:rsidRPr="004D1386">
        <w:rPr>
          <w:rFonts w:cs="Calibri"/>
          <w:sz w:val="24"/>
          <w:szCs w:val="24"/>
          <w:lang w:eastAsia="hu-HU"/>
        </w:rPr>
        <w:t xml:space="preserve"> az országos diákvállalkozási hálózat (JAM) nem engedte indulni, az egyébként kiemelkedően sikeres diákvállalatainkat. Az elutasítás oka az volt, hogy túl jók a többi iskolához képest, és másokat is esélyhez kell juttatni. Az AKG túl jó körülményeket biztosít a többi iskolához képest a diákvállalkozások számára. Részben elfogadva az érvelést, azon vagyunk, hogy közvetlenül bekapcsolódhassunk a nemzetközi hálózatba.</w:t>
      </w:r>
      <w:r>
        <w:rPr>
          <w:rFonts w:cs="Calibri"/>
          <w:sz w:val="24"/>
          <w:szCs w:val="24"/>
          <w:lang w:eastAsia="hu-HU"/>
        </w:rPr>
        <w:t xml:space="preserve"> </w:t>
      </w:r>
    </w:p>
    <w:p w14:paraId="6944A33B" w14:textId="77777777" w:rsidR="00CF5692" w:rsidRPr="00F21E5A" w:rsidRDefault="00CF5692" w:rsidP="00726A70">
      <w:pPr>
        <w:pStyle w:val="Cmsor2"/>
        <w:spacing w:before="0" w:after="240" w:line="240" w:lineRule="auto"/>
        <w:jc w:val="center"/>
        <w:rPr>
          <w:rFonts w:ascii="Calibri" w:hAnsi="Calibri" w:cs="Calibri"/>
          <w:b/>
          <w:color w:val="3366FF"/>
          <w:sz w:val="28"/>
          <w:szCs w:val="28"/>
        </w:rPr>
      </w:pPr>
      <w:r>
        <w:rPr>
          <w:rFonts w:ascii="Calibri" w:hAnsi="Calibri" w:cs="Calibri"/>
          <w:b/>
          <w:color w:val="3366FF"/>
          <w:sz w:val="28"/>
          <w:szCs w:val="28"/>
        </w:rPr>
        <w:br w:type="page"/>
      </w:r>
      <w:r w:rsidRPr="00F21E5A">
        <w:rPr>
          <w:rFonts w:ascii="Calibri" w:hAnsi="Calibri" w:cs="Calibri"/>
          <w:b/>
          <w:color w:val="3366FF"/>
          <w:sz w:val="28"/>
          <w:szCs w:val="28"/>
        </w:rPr>
        <w:lastRenderedPageBreak/>
        <w:t>Érettségi eredményeink</w:t>
      </w:r>
    </w:p>
    <w:p w14:paraId="0936FC22" w14:textId="77777777" w:rsidR="00CF5692" w:rsidRPr="004D1386" w:rsidRDefault="00CF5692" w:rsidP="00D45070">
      <w:pPr>
        <w:spacing w:after="240" w:line="240" w:lineRule="auto"/>
        <w:jc w:val="both"/>
        <w:rPr>
          <w:rFonts w:cs="Calibri"/>
          <w:sz w:val="24"/>
          <w:szCs w:val="24"/>
        </w:rPr>
      </w:pPr>
      <w:r w:rsidRPr="004D1386">
        <w:rPr>
          <w:rFonts w:cs="Calibri"/>
          <w:sz w:val="24"/>
          <w:szCs w:val="24"/>
        </w:rPr>
        <w:t>Az iskolai rangsorok összeállításának legáltalánosabb rangsoroló szempontja, a több</w:t>
      </w:r>
      <w:r>
        <w:rPr>
          <w:rFonts w:cs="Calibri"/>
          <w:sz w:val="24"/>
          <w:szCs w:val="24"/>
        </w:rPr>
        <w:t>é-</w:t>
      </w:r>
      <w:r w:rsidRPr="004D1386">
        <w:rPr>
          <w:rFonts w:cs="Calibri"/>
          <w:sz w:val="24"/>
          <w:szCs w:val="24"/>
        </w:rPr>
        <w:t xml:space="preserve">kevésbé standard kétszintű érettségi. Az AKG eredményeit évtizedek óta közöljük Önökkel meglehetősen részletesen. Az idén a kérdések nyomán összehasonlítottuk az országos elsőnek bejelentett gimnázium és az AKG érettségi eredményeit. </w:t>
      </w:r>
    </w:p>
    <w:p w14:paraId="1D7354D5" w14:textId="77777777" w:rsidR="00CF5692" w:rsidRPr="00F21E5A" w:rsidRDefault="00CF5692" w:rsidP="00D45070">
      <w:pPr>
        <w:pStyle w:val="Cmsor1"/>
        <w:spacing w:before="0" w:after="240" w:line="240" w:lineRule="auto"/>
        <w:ind w:left="360"/>
        <w:jc w:val="center"/>
        <w:rPr>
          <w:rFonts w:ascii="Calibri" w:hAnsi="Calibri"/>
          <w:color w:val="3366FF"/>
          <w:shd w:val="clear" w:color="auto" w:fill="FFFFFF"/>
        </w:rPr>
      </w:pPr>
      <w:r w:rsidRPr="00F21E5A">
        <w:rPr>
          <w:rFonts w:ascii="Calibri" w:hAnsi="Calibri"/>
          <w:color w:val="3366FF"/>
          <w:shd w:val="clear" w:color="auto" w:fill="FFFFFF"/>
        </w:rPr>
        <w:t>7. évfolyamos gimnázium</w:t>
      </w:r>
    </w:p>
    <w:p w14:paraId="6C8A36DC" w14:textId="391F17B5" w:rsidR="00CF5692" w:rsidRPr="00F21E5A" w:rsidRDefault="00CC4820" w:rsidP="00F21E5A">
      <w:pPr>
        <w:pStyle w:val="Norml1"/>
        <w:spacing w:before="0" w:beforeAutospacing="0" w:after="240" w:afterAutospacing="0"/>
        <w:ind w:left="2850"/>
        <w:jc w:val="both"/>
        <w:rPr>
          <w:rFonts w:ascii="Calibri" w:hAnsi="Calibri" w:cs="Calibri"/>
        </w:rPr>
      </w:pPr>
      <w:r>
        <w:rPr>
          <w:noProof/>
        </w:rPr>
        <w:drawing>
          <wp:anchor distT="0" distB="0" distL="114300" distR="114300" simplePos="0" relativeHeight="251657728" behindDoc="0" locked="0" layoutInCell="1" allowOverlap="1" wp14:anchorId="744F1FAC" wp14:editId="2499BE1D">
            <wp:simplePos x="0" y="0"/>
            <wp:positionH relativeFrom="margin">
              <wp:posOffset>36195</wp:posOffset>
            </wp:positionH>
            <wp:positionV relativeFrom="margin">
              <wp:posOffset>1845945</wp:posOffset>
            </wp:positionV>
            <wp:extent cx="1649730" cy="1498600"/>
            <wp:effectExtent l="0" t="0" r="0" b="0"/>
            <wp:wrapSquare wrapText="bothSides"/>
            <wp:docPr id="9" name="Kép 1" descr="http://www.akg.hu/wp-content/uploads/2018/06/2018erettse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akg.hu/wp-content/uploads/2018/06/2018erettseg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1498600"/>
                    </a:xfrm>
                    <a:prstGeom prst="rect">
                      <a:avLst/>
                    </a:prstGeom>
                    <a:noFill/>
                  </pic:spPr>
                </pic:pic>
              </a:graphicData>
            </a:graphic>
            <wp14:sizeRelH relativeFrom="page">
              <wp14:pctWidth>0</wp14:pctWidth>
            </wp14:sizeRelH>
            <wp14:sizeRelV relativeFrom="page">
              <wp14:pctHeight>0</wp14:pctHeight>
            </wp14:sizeRelV>
          </wp:anchor>
        </w:drawing>
      </w:r>
      <w:r w:rsidR="00CF5692" w:rsidRPr="00F21E5A">
        <w:rPr>
          <w:rFonts w:ascii="Calibri" w:hAnsi="Calibri" w:cs="Calibri"/>
          <w:shd w:val="clear" w:color="auto" w:fill="FFFFFF"/>
        </w:rPr>
        <w:t>Az összesen 467 vizsga közül 156 vizsga volt emelt szintű (33,4%).</w:t>
      </w:r>
      <w:r w:rsidR="00CF5692" w:rsidRPr="00F21E5A">
        <w:rPr>
          <w:rFonts w:cs="Calibri"/>
        </w:rPr>
        <w:t xml:space="preserve"> </w:t>
      </w:r>
      <w:r w:rsidR="00CF5692" w:rsidRPr="00F21E5A">
        <w:rPr>
          <w:rFonts w:ascii="Calibri" w:hAnsi="Calibri" w:cs="Calibri"/>
        </w:rPr>
        <w:t>Minden megszerzett jegy átlaga 4,73-as átlagot ad, a megszerzett eredmények százalékának átlaga 80,9%</w:t>
      </w:r>
      <w:r w:rsidR="00CF5692" w:rsidRPr="00F21E5A">
        <w:rPr>
          <w:rFonts w:cs="Calibri"/>
        </w:rPr>
        <w:t xml:space="preserve">. </w:t>
      </w:r>
      <w:r w:rsidR="00CF5692" w:rsidRPr="00F21E5A">
        <w:rPr>
          <w:rFonts w:ascii="Calibri" w:hAnsi="Calibri" w:cs="Calibri"/>
        </w:rPr>
        <w:t xml:space="preserve">Középszinten </w:t>
      </w:r>
      <w:proofErr w:type="spellStart"/>
      <w:r w:rsidR="00CF5692" w:rsidRPr="00F21E5A">
        <w:rPr>
          <w:rFonts w:ascii="Calibri" w:hAnsi="Calibri" w:cs="Calibri"/>
        </w:rPr>
        <w:t>ugyanezek</w:t>
      </w:r>
      <w:proofErr w:type="spellEnd"/>
      <w:r w:rsidR="00CF5692" w:rsidRPr="00F21E5A">
        <w:rPr>
          <w:rFonts w:ascii="Calibri" w:hAnsi="Calibri" w:cs="Calibri"/>
        </w:rPr>
        <w:t xml:space="preserve"> az átlagok 4,68 és 82,9%, emelt szinten pedig 4,85 és 76,9%.</w:t>
      </w:r>
    </w:p>
    <w:p w14:paraId="0D677AB4" w14:textId="77777777" w:rsidR="00CF5692" w:rsidRPr="00F21E5A" w:rsidRDefault="00CF5692" w:rsidP="00F21E5A">
      <w:pPr>
        <w:shd w:val="clear" w:color="auto" w:fill="FFFFFF"/>
        <w:spacing w:after="240" w:line="240" w:lineRule="auto"/>
        <w:ind w:left="2964"/>
        <w:rPr>
          <w:rFonts w:cs="Calibri"/>
          <w:sz w:val="24"/>
          <w:szCs w:val="24"/>
          <w:lang w:eastAsia="hu-HU"/>
        </w:rPr>
      </w:pPr>
      <w:r w:rsidRPr="00F21E5A">
        <w:rPr>
          <w:rFonts w:cs="Calibri"/>
          <w:sz w:val="24"/>
          <w:szCs w:val="24"/>
          <w:lang w:eastAsia="hu-HU"/>
        </w:rPr>
        <w:t>26 tanuló lett kitűnő (39%)</w:t>
      </w:r>
      <w:r w:rsidRPr="00F21E5A">
        <w:rPr>
          <w:rFonts w:cs="Calibri"/>
          <w:sz w:val="24"/>
          <w:szCs w:val="24"/>
          <w:lang w:eastAsia="hu-HU"/>
        </w:rPr>
        <w:br/>
        <w:t>31 további lett 4,5-ös átlag feletti (jeles) (46%)</w:t>
      </w:r>
      <w:r w:rsidRPr="00F21E5A">
        <w:rPr>
          <w:rFonts w:cs="Calibri"/>
          <w:sz w:val="24"/>
          <w:szCs w:val="24"/>
          <w:lang w:eastAsia="hu-HU"/>
        </w:rPr>
        <w:br/>
        <w:t>7 további 4-es átlag feletti (jó) (10%)</w:t>
      </w:r>
      <w:r w:rsidRPr="00F21E5A">
        <w:rPr>
          <w:rFonts w:cs="Calibri"/>
          <w:sz w:val="24"/>
          <w:szCs w:val="24"/>
          <w:lang w:eastAsia="hu-HU"/>
        </w:rPr>
        <w:br/>
        <w:t>3 további 3,5 és 4-es átlag közötti (jó) (4%)</w:t>
      </w:r>
    </w:p>
    <w:p w14:paraId="55DB0AB4" w14:textId="77777777" w:rsidR="00CF5692" w:rsidRPr="00F21E5A" w:rsidRDefault="00CF5692" w:rsidP="00F21E5A">
      <w:pPr>
        <w:shd w:val="clear" w:color="auto" w:fill="FFFFFF"/>
        <w:spacing w:after="240" w:line="240" w:lineRule="auto"/>
        <w:ind w:left="2850" w:firstLine="3"/>
        <w:rPr>
          <w:rFonts w:cs="Calibri"/>
          <w:sz w:val="24"/>
          <w:szCs w:val="24"/>
          <w:lang w:eastAsia="hu-HU"/>
        </w:rPr>
      </w:pPr>
      <w:r w:rsidRPr="00F21E5A">
        <w:rPr>
          <w:rFonts w:cs="Calibri"/>
          <w:sz w:val="24"/>
          <w:szCs w:val="24"/>
          <w:lang w:eastAsia="hu-HU"/>
        </w:rPr>
        <w:t>A tanulói átlagok átlaga 4,71. A százalékos átlagok átlaga 80,5%.</w:t>
      </w:r>
    </w:p>
    <w:p w14:paraId="4F3687E3" w14:textId="77777777" w:rsidR="00CF5692" w:rsidRDefault="00CF5692" w:rsidP="00726A70">
      <w:pPr>
        <w:pStyle w:val="Cmsor1"/>
        <w:spacing w:before="0" w:after="240" w:line="240" w:lineRule="auto"/>
        <w:jc w:val="center"/>
        <w:rPr>
          <w:rFonts w:ascii="Calibri" w:hAnsi="Calibri" w:cs="Calibri"/>
          <w:sz w:val="24"/>
          <w:szCs w:val="24"/>
          <w:lang w:eastAsia="hu-HU"/>
        </w:rPr>
      </w:pPr>
    </w:p>
    <w:p w14:paraId="7A07E9E6" w14:textId="77777777" w:rsidR="00CF5692" w:rsidRPr="00F21E5A" w:rsidRDefault="00CF5692" w:rsidP="00726A70">
      <w:pPr>
        <w:pStyle w:val="Cmsor1"/>
        <w:spacing w:before="0" w:after="240" w:line="240" w:lineRule="auto"/>
        <w:jc w:val="center"/>
        <w:rPr>
          <w:rFonts w:ascii="Calibri" w:hAnsi="Calibri" w:cs="Calibri"/>
          <w:color w:val="3366FF"/>
          <w:lang w:eastAsia="hu-HU"/>
        </w:rPr>
      </w:pPr>
      <w:r w:rsidRPr="00F21E5A">
        <w:rPr>
          <w:rFonts w:ascii="Calibri" w:hAnsi="Calibri" w:cs="Calibri"/>
          <w:color w:val="3366FF"/>
          <w:lang w:eastAsia="hu-HU"/>
        </w:rPr>
        <w:t>5. évfolyamos gimnázium</w:t>
      </w:r>
    </w:p>
    <w:p w14:paraId="1CA525FA" w14:textId="07662F87" w:rsidR="00CF5692" w:rsidRPr="00F21E5A" w:rsidRDefault="00CC4820" w:rsidP="00F21E5A">
      <w:pPr>
        <w:shd w:val="clear" w:color="auto" w:fill="FFFFFF"/>
        <w:spacing w:after="240" w:line="240" w:lineRule="auto"/>
        <w:ind w:left="2964"/>
        <w:jc w:val="both"/>
        <w:rPr>
          <w:rFonts w:cs="Calibri"/>
          <w:sz w:val="24"/>
          <w:szCs w:val="24"/>
          <w:shd w:val="clear" w:color="auto" w:fill="FFFFFF"/>
        </w:rPr>
      </w:pPr>
      <w:r>
        <w:rPr>
          <w:noProof/>
          <w:lang w:eastAsia="hu-HU"/>
        </w:rPr>
        <w:drawing>
          <wp:anchor distT="0" distB="0" distL="114300" distR="114300" simplePos="0" relativeHeight="251656704" behindDoc="0" locked="0" layoutInCell="1" allowOverlap="1" wp14:anchorId="1A7F0532" wp14:editId="6496C73C">
            <wp:simplePos x="0" y="0"/>
            <wp:positionH relativeFrom="margin">
              <wp:posOffset>-36195</wp:posOffset>
            </wp:positionH>
            <wp:positionV relativeFrom="margin">
              <wp:posOffset>4632960</wp:posOffset>
            </wp:positionV>
            <wp:extent cx="1682115" cy="1505585"/>
            <wp:effectExtent l="0" t="0" r="0" b="0"/>
            <wp:wrapSquare wrapText="bothSides"/>
            <wp:docPr id="8" name="Kép 2" descr="http://www.akg.hu/wp-content/uploads/2018/06/2018erettse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akg.hu/wp-content/uploads/2018/06/2018erettseg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115" cy="1505585"/>
                    </a:xfrm>
                    <a:prstGeom prst="rect">
                      <a:avLst/>
                    </a:prstGeom>
                    <a:noFill/>
                  </pic:spPr>
                </pic:pic>
              </a:graphicData>
            </a:graphic>
            <wp14:sizeRelH relativeFrom="page">
              <wp14:pctWidth>0</wp14:pctWidth>
            </wp14:sizeRelH>
            <wp14:sizeRelV relativeFrom="page">
              <wp14:pctHeight>0</wp14:pctHeight>
            </wp14:sizeRelV>
          </wp:anchor>
        </w:drawing>
      </w:r>
      <w:r w:rsidR="00CF5692" w:rsidRPr="00F21E5A">
        <w:rPr>
          <w:rFonts w:cs="Calibri"/>
          <w:sz w:val="24"/>
          <w:szCs w:val="24"/>
          <w:shd w:val="clear" w:color="auto" w:fill="FFFFFF"/>
        </w:rPr>
        <w:t xml:space="preserve">Az összesen 193 vizsga közül 60 vizsga volt emelt szintű (31%). </w:t>
      </w:r>
      <w:r w:rsidR="00CF5692" w:rsidRPr="00F21E5A">
        <w:rPr>
          <w:rFonts w:cs="Calibri"/>
          <w:sz w:val="24"/>
          <w:szCs w:val="24"/>
          <w:lang w:eastAsia="hu-HU"/>
        </w:rPr>
        <w:t xml:space="preserve">Minden megszerzett jegy átlaga 4,83-as átlagot ad, a megszerzett eredmények százalékának átlaga 83,5%. Középszinten </w:t>
      </w:r>
      <w:proofErr w:type="spellStart"/>
      <w:r w:rsidR="00CF5692" w:rsidRPr="00F21E5A">
        <w:rPr>
          <w:rFonts w:cs="Calibri"/>
          <w:sz w:val="24"/>
          <w:szCs w:val="24"/>
          <w:lang w:eastAsia="hu-HU"/>
        </w:rPr>
        <w:t>ugyanezek</w:t>
      </w:r>
      <w:proofErr w:type="spellEnd"/>
      <w:r w:rsidR="00CF5692" w:rsidRPr="00F21E5A">
        <w:rPr>
          <w:rFonts w:cs="Calibri"/>
          <w:sz w:val="24"/>
          <w:szCs w:val="24"/>
          <w:lang w:eastAsia="hu-HU"/>
        </w:rPr>
        <w:t xml:space="preserve"> az átlagok 4,8 és 85,5%, emelt szinten pedig 4,9 és 79%.</w:t>
      </w:r>
    </w:p>
    <w:p w14:paraId="06AEA065" w14:textId="77777777" w:rsidR="00CF5692" w:rsidRPr="00F21E5A" w:rsidRDefault="00CF5692" w:rsidP="00F21E5A">
      <w:pPr>
        <w:shd w:val="clear" w:color="auto" w:fill="FFFFFF"/>
        <w:spacing w:after="240" w:line="240" w:lineRule="auto"/>
        <w:ind w:left="2964"/>
        <w:rPr>
          <w:rFonts w:cs="Calibri"/>
          <w:sz w:val="24"/>
          <w:szCs w:val="24"/>
          <w:lang w:eastAsia="hu-HU"/>
        </w:rPr>
      </w:pPr>
      <w:r w:rsidRPr="00F21E5A">
        <w:rPr>
          <w:rFonts w:cs="Calibri"/>
          <w:sz w:val="24"/>
          <w:szCs w:val="24"/>
          <w:lang w:eastAsia="hu-HU"/>
        </w:rPr>
        <w:t>14 tanuló lett kitűnő (47%)</w:t>
      </w:r>
      <w:r w:rsidRPr="00F21E5A">
        <w:rPr>
          <w:rFonts w:cs="Calibri"/>
          <w:sz w:val="24"/>
          <w:szCs w:val="24"/>
          <w:lang w:eastAsia="hu-HU"/>
        </w:rPr>
        <w:br/>
        <w:t>15 tanuló lett 4,5-ös átlag feletti (jeles) (50%)</w:t>
      </w:r>
      <w:r w:rsidRPr="00F21E5A">
        <w:rPr>
          <w:rFonts w:cs="Calibri"/>
          <w:sz w:val="24"/>
          <w:szCs w:val="24"/>
          <w:lang w:eastAsia="hu-HU"/>
        </w:rPr>
        <w:br/>
        <w:t>1 további 3,5 és 4-es átlag közötti (jó) (3%)</w:t>
      </w:r>
    </w:p>
    <w:p w14:paraId="744BFB7C" w14:textId="77777777" w:rsidR="00CF5692" w:rsidRPr="00F21E5A" w:rsidRDefault="00CF5692" w:rsidP="00F21E5A">
      <w:pPr>
        <w:shd w:val="clear" w:color="auto" w:fill="FFFFFF"/>
        <w:spacing w:after="240" w:line="240" w:lineRule="auto"/>
        <w:ind w:left="2964"/>
        <w:rPr>
          <w:rFonts w:cs="Calibri"/>
          <w:sz w:val="24"/>
          <w:szCs w:val="24"/>
          <w:lang w:eastAsia="hu-HU"/>
        </w:rPr>
      </w:pPr>
      <w:r w:rsidRPr="00F21E5A">
        <w:rPr>
          <w:rFonts w:cs="Calibri"/>
          <w:sz w:val="24"/>
          <w:szCs w:val="24"/>
          <w:lang w:eastAsia="hu-HU"/>
        </w:rPr>
        <w:t>A tanulói átlagok átlaga 4,82. A százalékos átlagok átlaga 83,35%.</w:t>
      </w:r>
    </w:p>
    <w:p w14:paraId="21FBB81D" w14:textId="77777777" w:rsidR="00CF5692" w:rsidRPr="00F21E5A" w:rsidRDefault="00CF5692" w:rsidP="00D45070">
      <w:pPr>
        <w:shd w:val="clear" w:color="auto" w:fill="FFFFFF"/>
        <w:spacing w:after="120" w:line="240" w:lineRule="auto"/>
        <w:jc w:val="both"/>
        <w:rPr>
          <w:rFonts w:cs="Calibri"/>
          <w:sz w:val="24"/>
          <w:szCs w:val="24"/>
          <w:lang w:eastAsia="hu-HU"/>
        </w:rPr>
      </w:pPr>
      <w:r w:rsidRPr="00F21E5A">
        <w:rPr>
          <w:rFonts w:cs="Calibri"/>
          <w:sz w:val="24"/>
          <w:szCs w:val="24"/>
          <w:lang w:eastAsia="hu-HU"/>
        </w:rPr>
        <w:t xml:space="preserve">Szerintünk ezek a kimeneti eredmények egészen kiválóak, és nincs szükség külön rangsorelemzésre, mert a többi gimnáziumnak ennél legfeljebb 0,2-vel lehet jobb eredménye. De mégis megnéztük (mert izgalmas kérdés mégis, hogy vajon a 4,8 érettségi átlagnál mi a jobb?). </w:t>
      </w:r>
    </w:p>
    <w:p w14:paraId="50D2F1F2" w14:textId="77777777" w:rsidR="00CF5692" w:rsidRPr="00D45070" w:rsidRDefault="00CF5692" w:rsidP="00D45070">
      <w:pPr>
        <w:pStyle w:val="Listaszerbekezds"/>
        <w:numPr>
          <w:ilvl w:val="0"/>
          <w:numId w:val="12"/>
        </w:numPr>
        <w:shd w:val="clear" w:color="auto" w:fill="FFFFFF"/>
        <w:spacing w:after="120" w:line="240" w:lineRule="auto"/>
        <w:contextualSpacing w:val="0"/>
        <w:jc w:val="both"/>
        <w:rPr>
          <w:rFonts w:cs="Calibri"/>
          <w:color w:val="444444"/>
          <w:sz w:val="24"/>
          <w:szCs w:val="24"/>
          <w:lang w:eastAsia="hu-HU"/>
        </w:rPr>
      </w:pPr>
      <w:r w:rsidRPr="004D1386">
        <w:rPr>
          <w:sz w:val="24"/>
          <w:szCs w:val="24"/>
        </w:rPr>
        <w:t>Az országos első veszprémi Lovassy László G</w:t>
      </w:r>
      <w:r>
        <w:rPr>
          <w:sz w:val="24"/>
          <w:szCs w:val="24"/>
        </w:rPr>
        <w:t>imnázium érettségi eredményei (</w:t>
      </w:r>
      <w:r w:rsidRPr="00D45070">
        <w:rPr>
          <w:sz w:val="24"/>
          <w:szCs w:val="24"/>
        </w:rPr>
        <w:t xml:space="preserve">honlapjukról, </w:t>
      </w:r>
      <w:r>
        <w:rPr>
          <w:sz w:val="24"/>
          <w:szCs w:val="24"/>
        </w:rPr>
        <w:t>százalékot</w:t>
      </w:r>
      <w:r w:rsidRPr="00D45070">
        <w:rPr>
          <w:sz w:val="24"/>
          <w:szCs w:val="24"/>
        </w:rPr>
        <w:t xml:space="preserve"> nem közöltek) </w:t>
      </w:r>
      <w:r w:rsidRPr="00D45070">
        <w:rPr>
          <w:sz w:val="24"/>
          <w:szCs w:val="24"/>
          <w:u w:val="single"/>
        </w:rPr>
        <w:t>Emelt szint</w:t>
      </w:r>
      <w:r w:rsidRPr="00D45070">
        <w:rPr>
          <w:sz w:val="24"/>
          <w:szCs w:val="24"/>
        </w:rPr>
        <w:t>: 155 vizsga 4,93</w:t>
      </w:r>
      <w:r>
        <w:rPr>
          <w:sz w:val="24"/>
          <w:szCs w:val="24"/>
        </w:rPr>
        <w:t xml:space="preserve"> átlag.</w:t>
      </w:r>
      <w:r w:rsidRPr="00D45070">
        <w:rPr>
          <w:sz w:val="24"/>
          <w:szCs w:val="24"/>
        </w:rPr>
        <w:t xml:space="preserve"> </w:t>
      </w:r>
      <w:r w:rsidRPr="00D45070">
        <w:rPr>
          <w:sz w:val="24"/>
          <w:szCs w:val="24"/>
          <w:u w:val="single"/>
        </w:rPr>
        <w:t>Középszint</w:t>
      </w:r>
      <w:r w:rsidRPr="00D45070">
        <w:rPr>
          <w:sz w:val="24"/>
          <w:szCs w:val="24"/>
        </w:rPr>
        <w:t>: 472 vizsga 4,78</w:t>
      </w:r>
      <w:r>
        <w:rPr>
          <w:sz w:val="24"/>
          <w:szCs w:val="24"/>
        </w:rPr>
        <w:t xml:space="preserve"> átlag.</w:t>
      </w:r>
      <w:r w:rsidRPr="00D45070">
        <w:rPr>
          <w:sz w:val="24"/>
          <w:szCs w:val="24"/>
        </w:rPr>
        <w:t xml:space="preserve"> A vizsgázók átlag</w:t>
      </w:r>
      <w:r>
        <w:rPr>
          <w:sz w:val="24"/>
          <w:szCs w:val="24"/>
        </w:rPr>
        <w:t xml:space="preserve"> </w:t>
      </w:r>
      <w:r w:rsidRPr="00D45070">
        <w:rPr>
          <w:sz w:val="24"/>
          <w:szCs w:val="24"/>
        </w:rPr>
        <w:t xml:space="preserve">4,81. Azaz az AKG ötévfolyamos átlaga lényegtelen mértékben jobb ennél, a hét évfolyamosé ugyanígy rosszabb. Ennek alapján nem világos, miért nem szerepelünk a rangsorban. </w:t>
      </w:r>
    </w:p>
    <w:p w14:paraId="4798C0B5" w14:textId="73BC41AB" w:rsidR="00CF5692" w:rsidRPr="004D1386" w:rsidRDefault="00CF5692" w:rsidP="00D45070">
      <w:pPr>
        <w:pStyle w:val="Listaszerbekezds"/>
        <w:numPr>
          <w:ilvl w:val="0"/>
          <w:numId w:val="12"/>
        </w:numPr>
        <w:shd w:val="clear" w:color="auto" w:fill="FFFFFF"/>
        <w:spacing w:after="120" w:line="240" w:lineRule="auto"/>
        <w:contextualSpacing w:val="0"/>
        <w:jc w:val="both"/>
        <w:rPr>
          <w:rFonts w:cs="Calibri"/>
          <w:color w:val="444444"/>
          <w:sz w:val="24"/>
          <w:szCs w:val="24"/>
          <w:lang w:eastAsia="hu-HU"/>
        </w:rPr>
      </w:pPr>
      <w:r w:rsidRPr="004D1386">
        <w:rPr>
          <w:sz w:val="24"/>
          <w:szCs w:val="24"/>
        </w:rPr>
        <w:t>Tovább vizsgálódva kiderült, hogy az eredmények</w:t>
      </w:r>
      <w:r w:rsidR="005319EE">
        <w:rPr>
          <w:sz w:val="24"/>
          <w:szCs w:val="24"/>
        </w:rPr>
        <w:t xml:space="preserve"> összeállításakor</w:t>
      </w:r>
      <w:r w:rsidRPr="004D1386">
        <w:rPr>
          <w:sz w:val="24"/>
          <w:szCs w:val="24"/>
        </w:rPr>
        <w:t xml:space="preserve"> csak az aktuális pillanatban letett érettségit vették szempontként, az előrehozottat nem. Így AKG </w:t>
      </w:r>
      <w:r w:rsidR="005319EE">
        <w:rPr>
          <w:sz w:val="24"/>
          <w:szCs w:val="24"/>
        </w:rPr>
        <w:t xml:space="preserve">diákjainak </w:t>
      </w:r>
      <w:r w:rsidRPr="004D1386">
        <w:rPr>
          <w:sz w:val="24"/>
          <w:szCs w:val="24"/>
        </w:rPr>
        <w:t>– csak azért</w:t>
      </w:r>
      <w:r>
        <w:rPr>
          <w:sz w:val="24"/>
          <w:szCs w:val="24"/>
        </w:rPr>
        <w:t>,</w:t>
      </w:r>
      <w:r w:rsidRPr="004D1386">
        <w:rPr>
          <w:sz w:val="24"/>
          <w:szCs w:val="24"/>
        </w:rPr>
        <w:t xml:space="preserve"> mert szinte valamennyien már két évvel a végzés előtt leérettségiznek idegen nyelvből</w:t>
      </w:r>
      <w:r>
        <w:rPr>
          <w:sz w:val="24"/>
          <w:szCs w:val="24"/>
        </w:rPr>
        <w:t xml:space="preserve"> –</w:t>
      </w:r>
      <w:r w:rsidR="005319EE">
        <w:rPr>
          <w:sz w:val="24"/>
          <w:szCs w:val="24"/>
        </w:rPr>
        <w:t xml:space="preserve"> </w:t>
      </w:r>
      <w:r w:rsidRPr="004D1386">
        <w:rPr>
          <w:sz w:val="24"/>
          <w:szCs w:val="24"/>
        </w:rPr>
        <w:t>az itt szerzett jóval több mint 90%-os eredményét nem veszik figyelembe az összehasonlításkor.</w:t>
      </w:r>
    </w:p>
    <w:p w14:paraId="4A25B9E4" w14:textId="77777777" w:rsidR="00CF5692" w:rsidRPr="00F21E5A" w:rsidRDefault="00CF5692" w:rsidP="00F21E5A">
      <w:pPr>
        <w:pStyle w:val="ListParagraph12pt"/>
        <w:rPr>
          <w:color w:val="auto"/>
        </w:rPr>
      </w:pPr>
      <w:r w:rsidRPr="00F21E5A">
        <w:rPr>
          <w:color w:val="auto"/>
        </w:rPr>
        <w:lastRenderedPageBreak/>
        <w:t>Az országos összehasonlítás alapja – a HVG közlése szerint – az érettségi és kompetenciamérési átlagok az elmúlt öt év átlagában. Ebben az AKG 7 évf. átlaga 80,3%, az 5. évfolyamosé. 77%, úgy, hogy az utolsó két évben már jobb az öt évfolyamos átlaga. Az öt évfolyamos kezdetben kicsit gyengébb volt, de szignifikáns eltérés évtizede nincs a kb. 80%-</w:t>
      </w:r>
      <w:proofErr w:type="spellStart"/>
      <w:r w:rsidRPr="00F21E5A">
        <w:rPr>
          <w:color w:val="auto"/>
        </w:rPr>
        <w:t>tól</w:t>
      </w:r>
      <w:proofErr w:type="spellEnd"/>
      <w:r w:rsidRPr="00F21E5A">
        <w:rPr>
          <w:color w:val="auto"/>
        </w:rPr>
        <w:t xml:space="preserve">. Ami úgy tűnik, kizárólag a felvettek tanulmányi eredményétől függ. </w:t>
      </w:r>
    </w:p>
    <w:p w14:paraId="24594D60" w14:textId="77777777" w:rsidR="00CF5692" w:rsidRPr="004D1386" w:rsidRDefault="00CF5692" w:rsidP="00D45070">
      <w:pPr>
        <w:shd w:val="clear" w:color="auto" w:fill="FFFFFF"/>
        <w:spacing w:after="240" w:line="240" w:lineRule="auto"/>
        <w:ind w:left="360"/>
        <w:jc w:val="both"/>
        <w:rPr>
          <w:rFonts w:cs="Calibri"/>
          <w:b/>
          <w:color w:val="444444"/>
          <w:sz w:val="24"/>
          <w:szCs w:val="24"/>
          <w:lang w:eastAsia="hu-HU"/>
        </w:rPr>
      </w:pPr>
      <w:r w:rsidRPr="004D1386">
        <w:rPr>
          <w:rFonts w:cs="Calibri"/>
          <w:b/>
          <w:color w:val="444444"/>
          <w:sz w:val="24"/>
          <w:szCs w:val="24"/>
          <w:lang w:eastAsia="hu-HU"/>
        </w:rPr>
        <w:t>Fontos! Függetlenül a rangsoroktól. Nem rajtunk múlik, ha okos és motivált gyerekeket veszünk fel, akkor ők okos és motivált gyerekek maradnak, ha nem rontjuk el őket. Úgy tűnik az AKG egész jól végzi dolgát mert, láthatóan nagyon nem árt tanítványainak.</w:t>
      </w:r>
      <w:r>
        <w:rPr>
          <w:rFonts w:cs="Calibri"/>
          <w:b/>
          <w:color w:val="444444"/>
          <w:sz w:val="24"/>
          <w:szCs w:val="24"/>
          <w:lang w:eastAsia="hu-HU"/>
        </w:rPr>
        <w:t xml:space="preserve"> </w:t>
      </w:r>
      <w:r w:rsidRPr="004D1386">
        <w:rPr>
          <w:rFonts w:cs="Calibri"/>
          <w:b/>
          <w:color w:val="444444"/>
          <w:sz w:val="24"/>
          <w:szCs w:val="24"/>
          <w:lang w:eastAsia="hu-HU"/>
        </w:rPr>
        <w:t>Ha jobb tanulókat veszünk fel hetedikben jobb lesz az érettségi eredményük is.</w:t>
      </w:r>
      <w:r>
        <w:rPr>
          <w:rFonts w:cs="Calibri"/>
          <w:b/>
          <w:color w:val="444444"/>
          <w:sz w:val="24"/>
          <w:szCs w:val="24"/>
          <w:lang w:eastAsia="hu-HU"/>
        </w:rPr>
        <w:t xml:space="preserve"> </w:t>
      </w:r>
    </w:p>
    <w:p w14:paraId="03CF6CC9" w14:textId="0645714C" w:rsidR="00355FFD" w:rsidRDefault="00355FFD" w:rsidP="00AA5DA1">
      <w:pPr>
        <w:shd w:val="clear" w:color="auto" w:fill="FFFFFF"/>
        <w:spacing w:after="240" w:line="240" w:lineRule="auto"/>
        <w:jc w:val="center"/>
        <w:rPr>
          <w:rFonts w:ascii="Helvetica" w:hAnsi="Helvetica" w:cs="Helvetica"/>
          <w:color w:val="444444"/>
          <w:sz w:val="24"/>
          <w:szCs w:val="24"/>
          <w:lang w:eastAsia="hu-HU"/>
        </w:rPr>
      </w:pPr>
      <w:r>
        <w:rPr>
          <w:rFonts w:ascii="Helvetica" w:hAnsi="Helvetica" w:cs="Helvetica"/>
          <w:noProof/>
          <w:color w:val="444444"/>
          <w:sz w:val="24"/>
          <w:szCs w:val="24"/>
          <w:lang w:eastAsia="hu-HU"/>
        </w:rPr>
        <w:drawing>
          <wp:inline distT="0" distB="0" distL="0" distR="0" wp14:anchorId="31182F67" wp14:editId="722DA760">
            <wp:extent cx="6299835" cy="2381885"/>
            <wp:effectExtent l="0" t="0" r="571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ng"/>
                    <pic:cNvPicPr/>
                  </pic:nvPicPr>
                  <pic:blipFill>
                    <a:blip r:embed="rId14"/>
                    <a:stretch>
                      <a:fillRect/>
                    </a:stretch>
                  </pic:blipFill>
                  <pic:spPr>
                    <a:xfrm>
                      <a:off x="0" y="0"/>
                      <a:ext cx="6299835" cy="2381885"/>
                    </a:xfrm>
                    <a:prstGeom prst="rect">
                      <a:avLst/>
                    </a:prstGeom>
                  </pic:spPr>
                </pic:pic>
              </a:graphicData>
            </a:graphic>
          </wp:inline>
        </w:drawing>
      </w:r>
    </w:p>
    <w:p w14:paraId="6761DC61" w14:textId="77777777" w:rsidR="00CF5692" w:rsidRPr="00F21E5A" w:rsidRDefault="00CF5692" w:rsidP="00726A70">
      <w:pPr>
        <w:pStyle w:val="Cmsor1"/>
        <w:spacing w:before="0" w:after="240" w:line="240" w:lineRule="auto"/>
        <w:jc w:val="center"/>
        <w:rPr>
          <w:rFonts w:ascii="Calibri" w:hAnsi="Calibri" w:cs="Calibri"/>
          <w:color w:val="3366FF"/>
        </w:rPr>
      </w:pPr>
      <w:r w:rsidRPr="00F21E5A">
        <w:rPr>
          <w:rFonts w:ascii="Calibri" w:hAnsi="Calibri" w:cs="Calibri"/>
          <w:color w:val="3366FF"/>
        </w:rPr>
        <w:t>Kompetenciamérésről</w:t>
      </w:r>
    </w:p>
    <w:p w14:paraId="30505945" w14:textId="77777777" w:rsidR="00CF5692" w:rsidRPr="004D1386" w:rsidRDefault="00CF5692" w:rsidP="00D45070">
      <w:pPr>
        <w:spacing w:after="240" w:line="240" w:lineRule="auto"/>
        <w:jc w:val="both"/>
        <w:rPr>
          <w:rFonts w:cs="Calibri"/>
          <w:sz w:val="24"/>
          <w:szCs w:val="24"/>
          <w:lang w:eastAsia="hu-HU"/>
        </w:rPr>
      </w:pPr>
      <w:r w:rsidRPr="004D1386">
        <w:rPr>
          <w:rFonts w:cs="Calibri"/>
          <w:sz w:val="24"/>
          <w:szCs w:val="24"/>
          <w:lang w:eastAsia="hu-HU"/>
        </w:rPr>
        <w:t>Az AKG kiemelt célja a tanulók képességeinek, adottságainak</w:t>
      </w:r>
      <w:r>
        <w:rPr>
          <w:rFonts w:cs="Calibri"/>
          <w:sz w:val="24"/>
          <w:szCs w:val="24"/>
          <w:lang w:eastAsia="hu-HU"/>
        </w:rPr>
        <w:t xml:space="preserve"> </w:t>
      </w:r>
      <w:r w:rsidRPr="004D1386">
        <w:rPr>
          <w:rFonts w:cs="Calibri"/>
          <w:sz w:val="24"/>
          <w:szCs w:val="24"/>
          <w:lang w:eastAsia="hu-HU"/>
        </w:rPr>
        <w:t>differenciált fejlesztése. Tekintettel arra, hogy a sokféle képesség közül két fontos kompetenciát mér a standard eszközökkel az állam (szövegértés, matematika), évek óta vizsgájuk az adatok alapján</w:t>
      </w:r>
      <w:r>
        <w:rPr>
          <w:rFonts w:cs="Calibri"/>
          <w:sz w:val="24"/>
          <w:szCs w:val="24"/>
          <w:lang w:eastAsia="hu-HU"/>
        </w:rPr>
        <w:t>,</w:t>
      </w:r>
      <w:r w:rsidRPr="004D1386">
        <w:rPr>
          <w:rFonts w:cs="Calibri"/>
          <w:sz w:val="24"/>
          <w:szCs w:val="24"/>
          <w:lang w:eastAsia="hu-HU"/>
        </w:rPr>
        <w:t xml:space="preserve"> hogyan fejlődnek diákjaink az adott területeken, mit tehetünk a fejlődésükért. Bár csupán csak ezt a két területet méri az állam, és az AKG számos más területet is kiemelten kezel, mégis fontos volt megvizsgálni, hogy állnak tanítványaink a többi elitgimnáziumhoz képest, illetve hogyan változnak az iskolai évek során. </w:t>
      </w:r>
    </w:p>
    <w:p w14:paraId="0898A8B6" w14:textId="0AA7DCB0" w:rsidR="00CF5692" w:rsidRDefault="008A39D8" w:rsidP="008A39D8">
      <w:pPr>
        <w:spacing w:after="240" w:line="240" w:lineRule="auto"/>
      </w:pPr>
      <w:r>
        <w:rPr>
          <w:noProof/>
        </w:rPr>
        <w:lastRenderedPageBreak/>
        <w:drawing>
          <wp:inline distT="0" distB="0" distL="0" distR="0" wp14:anchorId="2CF5C0D5" wp14:editId="06BFE459">
            <wp:extent cx="6299835" cy="4302125"/>
            <wp:effectExtent l="0" t="0" r="5715" b="3175"/>
            <wp:docPr id="21" name="Kép 21" descr="A képen térkép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png"/>
                    <pic:cNvPicPr/>
                  </pic:nvPicPr>
                  <pic:blipFill>
                    <a:blip r:embed="rId15"/>
                    <a:stretch>
                      <a:fillRect/>
                    </a:stretch>
                  </pic:blipFill>
                  <pic:spPr>
                    <a:xfrm>
                      <a:off x="0" y="0"/>
                      <a:ext cx="6299835" cy="4302125"/>
                    </a:xfrm>
                    <a:prstGeom prst="rect">
                      <a:avLst/>
                    </a:prstGeom>
                  </pic:spPr>
                </pic:pic>
              </a:graphicData>
            </a:graphic>
          </wp:inline>
        </w:drawing>
      </w:r>
    </w:p>
    <w:p w14:paraId="64CA01CF" w14:textId="4449CBA9" w:rsidR="008A39D8" w:rsidRDefault="008A39D8" w:rsidP="008A39D8">
      <w:pPr>
        <w:spacing w:after="240" w:line="240" w:lineRule="auto"/>
      </w:pPr>
      <w:r>
        <w:rPr>
          <w:noProof/>
        </w:rPr>
        <w:drawing>
          <wp:inline distT="0" distB="0" distL="0" distR="0" wp14:anchorId="03920F2A" wp14:editId="72EE8AA5">
            <wp:extent cx="6299835" cy="4273550"/>
            <wp:effectExtent l="0" t="0" r="5715" b="0"/>
            <wp:docPr id="22" name="Kép 22" descr="A képen térkép, szöveg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png"/>
                    <pic:cNvPicPr/>
                  </pic:nvPicPr>
                  <pic:blipFill>
                    <a:blip r:embed="rId16"/>
                    <a:stretch>
                      <a:fillRect/>
                    </a:stretch>
                  </pic:blipFill>
                  <pic:spPr>
                    <a:xfrm>
                      <a:off x="0" y="0"/>
                      <a:ext cx="6299835" cy="4273550"/>
                    </a:xfrm>
                    <a:prstGeom prst="rect">
                      <a:avLst/>
                    </a:prstGeom>
                  </pic:spPr>
                </pic:pic>
              </a:graphicData>
            </a:graphic>
          </wp:inline>
        </w:drawing>
      </w:r>
    </w:p>
    <w:p w14:paraId="638D0291" w14:textId="0D633BEB" w:rsidR="00CF5692" w:rsidRPr="008A39D8" w:rsidRDefault="008A39D8" w:rsidP="008A39D8">
      <w:pPr>
        <w:spacing w:after="240" w:line="240" w:lineRule="auto"/>
      </w:pPr>
      <w:r>
        <w:rPr>
          <w:noProof/>
        </w:rPr>
        <w:lastRenderedPageBreak/>
        <w:drawing>
          <wp:inline distT="0" distB="0" distL="0" distR="0" wp14:anchorId="380DAC62" wp14:editId="1782BB97">
            <wp:extent cx="6299835" cy="4371975"/>
            <wp:effectExtent l="0" t="0" r="5715" b="9525"/>
            <wp:docPr id="23" name="Kép 23" descr="A képen térkép, képernyőkép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ng"/>
                    <pic:cNvPicPr/>
                  </pic:nvPicPr>
                  <pic:blipFill>
                    <a:blip r:embed="rId17"/>
                    <a:stretch>
                      <a:fillRect/>
                    </a:stretch>
                  </pic:blipFill>
                  <pic:spPr>
                    <a:xfrm>
                      <a:off x="0" y="0"/>
                      <a:ext cx="6299835" cy="4371975"/>
                    </a:xfrm>
                    <a:prstGeom prst="rect">
                      <a:avLst/>
                    </a:prstGeom>
                  </pic:spPr>
                </pic:pic>
              </a:graphicData>
            </a:graphic>
          </wp:inline>
        </w:drawing>
      </w:r>
    </w:p>
    <w:p w14:paraId="6B52A462" w14:textId="17697FAE" w:rsidR="00894BA2" w:rsidRDefault="008F074D" w:rsidP="00894BA2">
      <w:pPr>
        <w:ind w:left="-426"/>
      </w:pPr>
      <w:r>
        <w:rPr>
          <w:noProof/>
        </w:rPr>
        <w:drawing>
          <wp:inline distT="0" distB="0" distL="0" distR="0" wp14:anchorId="4553F5FA" wp14:editId="24C473F8">
            <wp:extent cx="6748481" cy="2486891"/>
            <wp:effectExtent l="0" t="0" r="0" b="889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18"/>
                    <a:stretch>
                      <a:fillRect/>
                    </a:stretch>
                  </pic:blipFill>
                  <pic:spPr>
                    <a:xfrm>
                      <a:off x="0" y="0"/>
                      <a:ext cx="6771739" cy="2495462"/>
                    </a:xfrm>
                    <a:prstGeom prst="rect">
                      <a:avLst/>
                    </a:prstGeom>
                  </pic:spPr>
                </pic:pic>
              </a:graphicData>
            </a:graphic>
          </wp:inline>
        </w:drawing>
      </w:r>
    </w:p>
    <w:p w14:paraId="33A85436" w14:textId="77777777" w:rsidR="00CF5692" w:rsidRPr="004D1386" w:rsidRDefault="00CF5692" w:rsidP="00AA5DA1">
      <w:pPr>
        <w:spacing w:after="240" w:line="240" w:lineRule="auto"/>
        <w:jc w:val="center"/>
        <w:rPr>
          <w:sz w:val="24"/>
          <w:szCs w:val="24"/>
        </w:rPr>
      </w:pPr>
      <w:r>
        <w:rPr>
          <w:sz w:val="24"/>
          <w:szCs w:val="24"/>
        </w:rPr>
        <w:t>(</w:t>
      </w:r>
      <w:r w:rsidRPr="004D1386">
        <w:rPr>
          <w:sz w:val="24"/>
          <w:szCs w:val="24"/>
        </w:rPr>
        <w:t>Az adatokat az AKG nevelőtestülete vizsgálta 2017 nyarán.</w:t>
      </w:r>
      <w:r>
        <w:rPr>
          <w:sz w:val="24"/>
          <w:szCs w:val="24"/>
        </w:rPr>
        <w:t>)</w:t>
      </w:r>
    </w:p>
    <w:p w14:paraId="5BB365CB" w14:textId="77777777" w:rsidR="00CF5692" w:rsidRPr="00D45070" w:rsidRDefault="00CF5692" w:rsidP="00D45070">
      <w:pPr>
        <w:spacing w:after="120" w:line="240" w:lineRule="auto"/>
        <w:jc w:val="both"/>
        <w:rPr>
          <w:b/>
          <w:sz w:val="24"/>
          <w:szCs w:val="24"/>
        </w:rPr>
      </w:pPr>
      <w:r w:rsidRPr="00D45070">
        <w:rPr>
          <w:b/>
          <w:sz w:val="24"/>
          <w:szCs w:val="24"/>
        </w:rPr>
        <w:t>Megállapítások:</w:t>
      </w:r>
    </w:p>
    <w:p w14:paraId="0C551635" w14:textId="77777777" w:rsidR="00CF5692" w:rsidRPr="004D1386" w:rsidRDefault="00CF5692" w:rsidP="00D45070">
      <w:pPr>
        <w:pStyle w:val="Listaszerbekezds"/>
        <w:numPr>
          <w:ilvl w:val="0"/>
          <w:numId w:val="13"/>
        </w:numPr>
        <w:spacing w:after="120" w:line="240" w:lineRule="auto"/>
        <w:contextualSpacing w:val="0"/>
        <w:jc w:val="both"/>
        <w:rPr>
          <w:sz w:val="24"/>
          <w:szCs w:val="24"/>
          <w:lang w:eastAsia="hu-HU"/>
        </w:rPr>
      </w:pPr>
      <w:r w:rsidRPr="004D1386">
        <w:rPr>
          <w:sz w:val="24"/>
          <w:szCs w:val="24"/>
          <w:lang w:eastAsia="hu-HU"/>
        </w:rPr>
        <w:t>Az adatok azt mutatják, hogy az általunk felvett gyerekek lényegesen jobb adottságokkal rendelkeznek az adott területen az átlagánál, de gyengébbek a budapesti elitgimnáziumok tanulóinál.</w:t>
      </w:r>
    </w:p>
    <w:p w14:paraId="3741B397" w14:textId="77777777" w:rsidR="00CF5692" w:rsidRPr="004D1386" w:rsidRDefault="00CF5692" w:rsidP="00D45070">
      <w:pPr>
        <w:pStyle w:val="Listaszerbekezds"/>
        <w:numPr>
          <w:ilvl w:val="0"/>
          <w:numId w:val="13"/>
        </w:numPr>
        <w:spacing w:after="120" w:line="240" w:lineRule="auto"/>
        <w:contextualSpacing w:val="0"/>
        <w:jc w:val="both"/>
        <w:rPr>
          <w:sz w:val="24"/>
          <w:szCs w:val="24"/>
          <w:lang w:eastAsia="hu-HU"/>
        </w:rPr>
      </w:pPr>
      <w:r w:rsidRPr="004D1386">
        <w:rPr>
          <w:sz w:val="24"/>
          <w:szCs w:val="24"/>
          <w:lang w:eastAsia="hu-HU"/>
        </w:rPr>
        <w:t>A szövegértése fejlettebb tanítványainknak, mint a matematika, de lassabban is fejlődik a vizsgált időszakban.</w:t>
      </w:r>
    </w:p>
    <w:p w14:paraId="6E937481" w14:textId="77777777" w:rsidR="00CF5692" w:rsidRPr="004D1386" w:rsidRDefault="00CF5692" w:rsidP="00D45070">
      <w:pPr>
        <w:pStyle w:val="Listaszerbekezds"/>
        <w:numPr>
          <w:ilvl w:val="0"/>
          <w:numId w:val="13"/>
        </w:numPr>
        <w:spacing w:after="120" w:line="240" w:lineRule="auto"/>
        <w:contextualSpacing w:val="0"/>
        <w:jc w:val="both"/>
        <w:rPr>
          <w:sz w:val="24"/>
          <w:szCs w:val="24"/>
          <w:lang w:eastAsia="hu-HU"/>
        </w:rPr>
      </w:pPr>
      <w:r w:rsidRPr="004D1386">
        <w:rPr>
          <w:sz w:val="24"/>
          <w:szCs w:val="24"/>
          <w:lang w:eastAsia="hu-HU"/>
        </w:rPr>
        <w:t xml:space="preserve">A matematika fejlődési üteme meghaladja az elitgimnáziumi átlagot, a szövegértésé átlagos. </w:t>
      </w:r>
    </w:p>
    <w:p w14:paraId="29E97219" w14:textId="7B63910B" w:rsidR="00CF5692" w:rsidRPr="004D1386" w:rsidRDefault="00CF5692" w:rsidP="00D45070">
      <w:pPr>
        <w:pStyle w:val="Listaszerbekezds"/>
        <w:numPr>
          <w:ilvl w:val="0"/>
          <w:numId w:val="13"/>
        </w:numPr>
        <w:spacing w:after="120" w:line="240" w:lineRule="auto"/>
        <w:contextualSpacing w:val="0"/>
        <w:jc w:val="both"/>
        <w:rPr>
          <w:sz w:val="24"/>
          <w:szCs w:val="24"/>
          <w:lang w:eastAsia="hu-HU"/>
        </w:rPr>
      </w:pPr>
      <w:r w:rsidRPr="004D1386">
        <w:rPr>
          <w:sz w:val="24"/>
          <w:szCs w:val="24"/>
          <w:lang w:eastAsia="hu-HU"/>
        </w:rPr>
        <w:lastRenderedPageBreak/>
        <w:t xml:space="preserve">Az országos rangsorokban a kompetenciamérés átlagai miatt szerepelhetünk hátrébb, </w:t>
      </w:r>
      <w:r w:rsidR="008A39D8">
        <w:rPr>
          <w:sz w:val="24"/>
          <w:szCs w:val="24"/>
          <w:lang w:eastAsia="hu-HU"/>
        </w:rPr>
        <w:t>hiszen</w:t>
      </w:r>
      <w:r w:rsidRPr="004D1386">
        <w:rPr>
          <w:sz w:val="24"/>
          <w:szCs w:val="24"/>
          <w:lang w:eastAsia="hu-HU"/>
        </w:rPr>
        <w:t xml:space="preserve"> a kimeneti eredményeink elérik a legjobbak átlagát</w:t>
      </w:r>
      <w:r>
        <w:rPr>
          <w:sz w:val="24"/>
          <w:szCs w:val="24"/>
          <w:lang w:eastAsia="hu-HU"/>
        </w:rPr>
        <w:t>.</w:t>
      </w:r>
    </w:p>
    <w:p w14:paraId="7BCAFF05" w14:textId="77777777" w:rsidR="00CF5692" w:rsidRPr="004D1386" w:rsidRDefault="00CF5692" w:rsidP="00D45070">
      <w:pPr>
        <w:pStyle w:val="Listaszerbekezds"/>
        <w:numPr>
          <w:ilvl w:val="0"/>
          <w:numId w:val="13"/>
        </w:numPr>
        <w:spacing w:after="120" w:line="240" w:lineRule="auto"/>
        <w:contextualSpacing w:val="0"/>
        <w:jc w:val="both"/>
        <w:rPr>
          <w:sz w:val="24"/>
          <w:szCs w:val="24"/>
          <w:lang w:eastAsia="hu-HU"/>
        </w:rPr>
      </w:pPr>
      <w:r w:rsidRPr="004D1386">
        <w:rPr>
          <w:sz w:val="24"/>
          <w:szCs w:val="24"/>
          <w:lang w:eastAsia="hu-HU"/>
        </w:rPr>
        <w:t xml:space="preserve"> Az AKG a tanulási képességeken belül a vizsgált területeken túl</w:t>
      </w:r>
      <w:r>
        <w:rPr>
          <w:sz w:val="24"/>
          <w:szCs w:val="24"/>
          <w:lang w:eastAsia="hu-HU"/>
        </w:rPr>
        <w:t xml:space="preserve"> </w:t>
      </w:r>
      <w:r w:rsidRPr="004D1386">
        <w:rPr>
          <w:sz w:val="24"/>
          <w:szCs w:val="24"/>
          <w:lang w:eastAsia="hu-HU"/>
        </w:rPr>
        <w:t>a kommunikáció, digitális technológiák használat</w:t>
      </w:r>
      <w:r>
        <w:rPr>
          <w:sz w:val="24"/>
          <w:szCs w:val="24"/>
          <w:lang w:eastAsia="hu-HU"/>
        </w:rPr>
        <w:t>ának</w:t>
      </w:r>
      <w:r w:rsidRPr="004D1386">
        <w:rPr>
          <w:sz w:val="24"/>
          <w:szCs w:val="24"/>
          <w:lang w:eastAsia="hu-HU"/>
        </w:rPr>
        <w:t xml:space="preserve"> fejlesztés</w:t>
      </w:r>
      <w:r>
        <w:rPr>
          <w:sz w:val="24"/>
          <w:szCs w:val="24"/>
          <w:lang w:eastAsia="hu-HU"/>
        </w:rPr>
        <w:t>i</w:t>
      </w:r>
      <w:r w:rsidRPr="004D1386">
        <w:rPr>
          <w:sz w:val="24"/>
          <w:szCs w:val="24"/>
          <w:lang w:eastAsia="hu-HU"/>
        </w:rPr>
        <w:t xml:space="preserve"> támogatását is kiemelten fontosnak tartja</w:t>
      </w:r>
      <w:r>
        <w:rPr>
          <w:sz w:val="24"/>
          <w:szCs w:val="24"/>
          <w:lang w:eastAsia="hu-HU"/>
        </w:rPr>
        <w:t>.</w:t>
      </w:r>
    </w:p>
    <w:p w14:paraId="35A67022" w14:textId="77777777" w:rsidR="00CF5692" w:rsidRPr="004D1386" w:rsidRDefault="00CF5692" w:rsidP="00D45070">
      <w:pPr>
        <w:pStyle w:val="Listaszerbekezds"/>
        <w:numPr>
          <w:ilvl w:val="0"/>
          <w:numId w:val="13"/>
        </w:numPr>
        <w:spacing w:after="240" w:line="240" w:lineRule="auto"/>
        <w:contextualSpacing w:val="0"/>
        <w:jc w:val="both"/>
        <w:rPr>
          <w:sz w:val="24"/>
          <w:szCs w:val="24"/>
          <w:lang w:eastAsia="hu-HU"/>
        </w:rPr>
      </w:pPr>
      <w:r w:rsidRPr="004D1386">
        <w:rPr>
          <w:sz w:val="24"/>
          <w:szCs w:val="24"/>
          <w:lang w:eastAsia="hu-HU"/>
        </w:rPr>
        <w:t>A tanulási képességek mellett</w:t>
      </w:r>
      <w:r>
        <w:rPr>
          <w:sz w:val="24"/>
          <w:szCs w:val="24"/>
          <w:lang w:eastAsia="hu-HU"/>
        </w:rPr>
        <w:t xml:space="preserve"> kiemelten kezeljük</w:t>
      </w:r>
      <w:r w:rsidRPr="004D1386">
        <w:rPr>
          <w:sz w:val="24"/>
          <w:szCs w:val="24"/>
          <w:lang w:eastAsia="hu-HU"/>
        </w:rPr>
        <w:t xml:space="preserve"> a szociális kompetenciák</w:t>
      </w:r>
      <w:r>
        <w:rPr>
          <w:sz w:val="24"/>
          <w:szCs w:val="24"/>
          <w:lang w:eastAsia="hu-HU"/>
        </w:rPr>
        <w:t>,</w:t>
      </w:r>
      <w:r w:rsidRPr="004D1386">
        <w:rPr>
          <w:sz w:val="24"/>
          <w:szCs w:val="24"/>
          <w:lang w:eastAsia="hu-HU"/>
        </w:rPr>
        <w:t xml:space="preserve"> ezen belül, a tolerancia, együttműködés, érdekérvényesítés, verseny, szabálytudat, társadalmi tudatosság fejlesztését. </w:t>
      </w:r>
    </w:p>
    <w:p w14:paraId="4D289201" w14:textId="77777777" w:rsidR="00CF5692" w:rsidRPr="00D45070" w:rsidRDefault="00CF5692" w:rsidP="00D45070">
      <w:pPr>
        <w:spacing w:after="120" w:line="240" w:lineRule="auto"/>
        <w:jc w:val="both"/>
        <w:rPr>
          <w:rFonts w:cs="Calibri"/>
          <w:b/>
          <w:sz w:val="24"/>
          <w:szCs w:val="24"/>
          <w:lang w:eastAsia="hu-HU"/>
        </w:rPr>
      </w:pPr>
      <w:r w:rsidRPr="00D45070">
        <w:rPr>
          <w:rFonts w:cs="Calibri"/>
          <w:b/>
          <w:sz w:val="24"/>
          <w:szCs w:val="24"/>
          <w:lang w:eastAsia="hu-HU"/>
        </w:rPr>
        <w:t>Összegezve az eredményeket, néhány fontos feladat:</w:t>
      </w:r>
    </w:p>
    <w:p w14:paraId="28761F69" w14:textId="77777777" w:rsidR="00CF5692" w:rsidRPr="004D1386" w:rsidRDefault="00CF5692" w:rsidP="00D45070">
      <w:pPr>
        <w:pStyle w:val="Listaszerbekezds"/>
        <w:numPr>
          <w:ilvl w:val="0"/>
          <w:numId w:val="14"/>
        </w:numPr>
        <w:spacing w:after="120" w:line="240" w:lineRule="auto"/>
        <w:contextualSpacing w:val="0"/>
        <w:jc w:val="both"/>
        <w:rPr>
          <w:rFonts w:cs="Calibri"/>
          <w:sz w:val="24"/>
          <w:szCs w:val="24"/>
          <w:lang w:eastAsia="hu-HU"/>
        </w:rPr>
      </w:pPr>
      <w:r w:rsidRPr="004D1386">
        <w:rPr>
          <w:rFonts w:cs="Calibri"/>
          <w:sz w:val="24"/>
          <w:szCs w:val="24"/>
          <w:lang w:eastAsia="hu-HU"/>
        </w:rPr>
        <w:t>A 7</w:t>
      </w:r>
      <w:r>
        <w:rPr>
          <w:rFonts w:cs="Calibri"/>
          <w:sz w:val="24"/>
          <w:szCs w:val="24"/>
          <w:lang w:eastAsia="hu-HU"/>
        </w:rPr>
        <w:t>–</w:t>
      </w:r>
      <w:r w:rsidRPr="004D1386">
        <w:rPr>
          <w:rFonts w:cs="Calibri"/>
          <w:sz w:val="24"/>
          <w:szCs w:val="24"/>
          <w:lang w:eastAsia="hu-HU"/>
        </w:rPr>
        <w:t>13. év végi kiemelkedő tantárgyi tanulmányi adatok reálisak, és tükrözik a tanulók v</w:t>
      </w:r>
      <w:r>
        <w:rPr>
          <w:rFonts w:cs="Calibri"/>
          <w:sz w:val="24"/>
          <w:szCs w:val="24"/>
          <w:lang w:eastAsia="hu-HU"/>
        </w:rPr>
        <w:t>alós tudását, hiszen a standard</w:t>
      </w:r>
      <w:r w:rsidRPr="004D1386">
        <w:rPr>
          <w:rFonts w:cs="Calibri"/>
          <w:sz w:val="24"/>
          <w:szCs w:val="24"/>
          <w:lang w:eastAsia="hu-HU"/>
        </w:rPr>
        <w:t>, kétszintű érettségi eredmények – ha lehet még jobbak is, mint a bizonyítványba foglalt osztályzatok.</w:t>
      </w:r>
    </w:p>
    <w:p w14:paraId="569FB9F6" w14:textId="77777777" w:rsidR="00CF5692" w:rsidRPr="004D1386" w:rsidRDefault="00CF5692" w:rsidP="00D45070">
      <w:pPr>
        <w:pStyle w:val="Listaszerbekezds"/>
        <w:numPr>
          <w:ilvl w:val="0"/>
          <w:numId w:val="14"/>
        </w:numPr>
        <w:spacing w:after="120" w:line="240" w:lineRule="auto"/>
        <w:contextualSpacing w:val="0"/>
        <w:jc w:val="both"/>
        <w:rPr>
          <w:rFonts w:cs="Calibri"/>
          <w:sz w:val="24"/>
          <w:szCs w:val="24"/>
          <w:lang w:eastAsia="hu-HU"/>
        </w:rPr>
      </w:pPr>
      <w:r w:rsidRPr="004D1386">
        <w:rPr>
          <w:rFonts w:cs="Calibri"/>
          <w:sz w:val="24"/>
          <w:szCs w:val="24"/>
          <w:lang w:eastAsia="hu-HU"/>
        </w:rPr>
        <w:t xml:space="preserve"> A továbbtanulási adatok jelzik az AKG alapfeladatát</w:t>
      </w:r>
      <w:r>
        <w:rPr>
          <w:rFonts w:cs="Calibri"/>
          <w:sz w:val="24"/>
          <w:szCs w:val="24"/>
          <w:lang w:eastAsia="hu-HU"/>
        </w:rPr>
        <w:t>,</w:t>
      </w:r>
      <w:r w:rsidRPr="004D1386">
        <w:rPr>
          <w:rFonts w:cs="Calibri"/>
          <w:sz w:val="24"/>
          <w:szCs w:val="24"/>
          <w:lang w:eastAsia="hu-HU"/>
        </w:rPr>
        <w:t xml:space="preserve"> az értelmiség alapképzést teljesíti. E téren 30 éve nincs változás, lényegében minden tanulók felsőoktatásban vesz részt</w:t>
      </w:r>
      <w:r>
        <w:rPr>
          <w:rFonts w:cs="Calibri"/>
          <w:sz w:val="24"/>
          <w:szCs w:val="24"/>
          <w:lang w:eastAsia="hu-HU"/>
        </w:rPr>
        <w:t>,</w:t>
      </w:r>
    </w:p>
    <w:p w14:paraId="48AE02C2"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kivétel néhány tanuló, akik csak művészeti pályára indultak, s nem jelöltek B verziót</w:t>
      </w:r>
      <w:r>
        <w:rPr>
          <w:rFonts w:cs="Calibri"/>
          <w:sz w:val="24"/>
          <w:szCs w:val="24"/>
          <w:lang w:eastAsia="hu-HU"/>
        </w:rPr>
        <w:t>;</w:t>
      </w:r>
    </w:p>
    <w:p w14:paraId="56ACB7FF"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Pr>
          <w:rFonts w:cs="Calibri"/>
          <w:sz w:val="24"/>
          <w:szCs w:val="24"/>
          <w:lang w:eastAsia="hu-HU"/>
        </w:rPr>
        <w:t>k</w:t>
      </w:r>
      <w:r w:rsidRPr="004D1386">
        <w:rPr>
          <w:rFonts w:cs="Calibri"/>
          <w:sz w:val="24"/>
          <w:szCs w:val="24"/>
          <w:lang w:eastAsia="hu-HU"/>
        </w:rPr>
        <w:t>ülföldre ment a végzett tanulók majdnem fele, vizsgálni kell az ezzel kapcsolatos feladatokat</w:t>
      </w:r>
      <w:r>
        <w:rPr>
          <w:rFonts w:cs="Calibri"/>
          <w:sz w:val="24"/>
          <w:szCs w:val="24"/>
          <w:lang w:eastAsia="hu-HU"/>
        </w:rPr>
        <w:t>;</w:t>
      </w:r>
    </w:p>
    <w:p w14:paraId="3B1BA494"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differenciálódtak a továbbtanulási irányok</w:t>
      </w:r>
      <w:r>
        <w:rPr>
          <w:rFonts w:cs="Calibri"/>
          <w:sz w:val="24"/>
          <w:szCs w:val="24"/>
          <w:lang w:eastAsia="hu-HU"/>
        </w:rPr>
        <w:t>.</w:t>
      </w:r>
    </w:p>
    <w:p w14:paraId="2E858DAB" w14:textId="77777777" w:rsidR="00CF5692" w:rsidRPr="004D1386" w:rsidRDefault="00CF5692" w:rsidP="00D45070">
      <w:pPr>
        <w:pStyle w:val="Listaszerbekezds"/>
        <w:numPr>
          <w:ilvl w:val="0"/>
          <w:numId w:val="14"/>
        </w:numPr>
        <w:spacing w:after="120" w:line="240" w:lineRule="auto"/>
        <w:contextualSpacing w:val="0"/>
        <w:jc w:val="both"/>
        <w:rPr>
          <w:rFonts w:cs="Calibri"/>
          <w:sz w:val="24"/>
          <w:szCs w:val="24"/>
          <w:lang w:eastAsia="hu-HU"/>
        </w:rPr>
      </w:pPr>
      <w:r w:rsidRPr="004D1386">
        <w:rPr>
          <w:rFonts w:cs="Calibri"/>
          <w:sz w:val="24"/>
          <w:szCs w:val="24"/>
          <w:lang w:eastAsia="hu-HU"/>
        </w:rPr>
        <w:t>Az idegen nyelvi képzés kiemelkedő színvonalú. Lényegében minden tanuló legalább két nyelvből nyelvvizsgát tesz. (kb</w:t>
      </w:r>
      <w:r>
        <w:rPr>
          <w:rFonts w:cs="Calibri"/>
          <w:sz w:val="24"/>
          <w:szCs w:val="24"/>
          <w:lang w:eastAsia="hu-HU"/>
        </w:rPr>
        <w:t>.</w:t>
      </w:r>
      <w:r w:rsidRPr="004D1386">
        <w:rPr>
          <w:rFonts w:cs="Calibri"/>
          <w:sz w:val="24"/>
          <w:szCs w:val="24"/>
          <w:lang w:eastAsia="hu-HU"/>
        </w:rPr>
        <w:t xml:space="preserve"> a tanulók 90</w:t>
      </w:r>
      <w:r>
        <w:rPr>
          <w:rFonts w:cs="Calibri"/>
          <w:sz w:val="24"/>
          <w:szCs w:val="24"/>
          <w:lang w:eastAsia="hu-HU"/>
        </w:rPr>
        <w:t>–</w:t>
      </w:r>
      <w:r w:rsidRPr="004D1386">
        <w:rPr>
          <w:rFonts w:cs="Calibri"/>
          <w:sz w:val="24"/>
          <w:szCs w:val="24"/>
          <w:lang w:eastAsia="hu-HU"/>
        </w:rPr>
        <w:t>95%-</w:t>
      </w:r>
      <w:proofErr w:type="spellStart"/>
      <w:r w:rsidRPr="004D1386">
        <w:rPr>
          <w:rFonts w:cs="Calibri"/>
          <w:sz w:val="24"/>
          <w:szCs w:val="24"/>
          <w:lang w:eastAsia="hu-HU"/>
        </w:rPr>
        <w:t>ra</w:t>
      </w:r>
      <w:proofErr w:type="spellEnd"/>
      <w:r w:rsidRPr="004D1386">
        <w:rPr>
          <w:rFonts w:cs="Calibri"/>
          <w:sz w:val="24"/>
          <w:szCs w:val="24"/>
          <w:lang w:eastAsia="hu-HU"/>
        </w:rPr>
        <w:t xml:space="preserve"> cél a két nyelvvizsga).</w:t>
      </w:r>
      <w:r>
        <w:rPr>
          <w:rFonts w:cs="Calibri"/>
          <w:sz w:val="24"/>
          <w:szCs w:val="24"/>
          <w:lang w:eastAsia="hu-HU"/>
        </w:rPr>
        <w:t xml:space="preserve"> </w:t>
      </w:r>
      <w:r w:rsidRPr="004D1386">
        <w:rPr>
          <w:rFonts w:cs="Calibri"/>
          <w:sz w:val="24"/>
          <w:szCs w:val="24"/>
          <w:lang w:eastAsia="hu-HU"/>
        </w:rPr>
        <w:t>Feladat</w:t>
      </w:r>
      <w:r>
        <w:rPr>
          <w:rFonts w:cs="Calibri"/>
          <w:sz w:val="24"/>
          <w:szCs w:val="24"/>
          <w:lang w:eastAsia="hu-HU"/>
        </w:rPr>
        <w:t>:</w:t>
      </w:r>
    </w:p>
    <w:p w14:paraId="5498B309"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az angol nyelv magas szintű kezdő csoportjaival való teendők programjának összeállítása</w:t>
      </w:r>
      <w:r>
        <w:rPr>
          <w:rFonts w:cs="Calibri"/>
          <w:sz w:val="24"/>
          <w:szCs w:val="24"/>
          <w:lang w:eastAsia="hu-HU"/>
        </w:rPr>
        <w:t>;</w:t>
      </w:r>
    </w:p>
    <w:p w14:paraId="011938EA"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A 2. idegen nyelv helyének pontos meghatározása</w:t>
      </w:r>
      <w:r>
        <w:rPr>
          <w:rFonts w:cs="Calibri"/>
          <w:sz w:val="24"/>
          <w:szCs w:val="24"/>
          <w:lang w:eastAsia="hu-HU"/>
        </w:rPr>
        <w:t>;</w:t>
      </w:r>
    </w:p>
    <w:p w14:paraId="3FA917EA"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A 3. n</w:t>
      </w:r>
      <w:r>
        <w:rPr>
          <w:rFonts w:cs="Calibri"/>
          <w:sz w:val="24"/>
          <w:szCs w:val="24"/>
          <w:lang w:eastAsia="hu-HU"/>
        </w:rPr>
        <w:t>yelv választékának átgondolása.</w:t>
      </w:r>
    </w:p>
    <w:p w14:paraId="55073A9C" w14:textId="77777777" w:rsidR="00CF5692" w:rsidRPr="004D1386" w:rsidRDefault="00CF5692" w:rsidP="00D45070">
      <w:pPr>
        <w:pStyle w:val="Listaszerbekezds"/>
        <w:numPr>
          <w:ilvl w:val="0"/>
          <w:numId w:val="14"/>
        </w:numPr>
        <w:spacing w:after="120" w:line="240" w:lineRule="auto"/>
        <w:contextualSpacing w:val="0"/>
        <w:jc w:val="both"/>
        <w:rPr>
          <w:rFonts w:cs="Calibri"/>
          <w:sz w:val="24"/>
          <w:szCs w:val="24"/>
          <w:lang w:eastAsia="hu-HU"/>
        </w:rPr>
      </w:pPr>
      <w:r w:rsidRPr="004D1386">
        <w:rPr>
          <w:rFonts w:cs="Calibri"/>
          <w:sz w:val="24"/>
          <w:szCs w:val="24"/>
          <w:lang w:eastAsia="hu-HU"/>
        </w:rPr>
        <w:t xml:space="preserve"> A képességfejlesztés, mint kiemelt cél, komoly nehézségekbe ütközik a feladatok összetettsége miatt. Túl sokféle teendőt vállal az iskola, s sokszor nem tud egy-egy területet megfelelően lezárni, befejezni. Tisztázni kell a fejlesztendő területek egymáshoz való viszonyát. Túlvállalja magát az iskola, a következő időszakra át kell gondolni, miről mondunk le a feladatok közül.</w:t>
      </w:r>
      <w:r>
        <w:rPr>
          <w:rFonts w:cs="Calibri"/>
          <w:sz w:val="24"/>
          <w:szCs w:val="24"/>
          <w:lang w:eastAsia="hu-HU"/>
        </w:rPr>
        <w:t xml:space="preserve"> </w:t>
      </w:r>
    </w:p>
    <w:p w14:paraId="1160465F"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Újra kell fogalmazni a tanulásmódszertan funkcióját</w:t>
      </w:r>
      <w:r>
        <w:rPr>
          <w:rFonts w:cs="Calibri"/>
          <w:sz w:val="24"/>
          <w:szCs w:val="24"/>
          <w:lang w:eastAsia="hu-HU"/>
        </w:rPr>
        <w:t>,</w:t>
      </w:r>
      <w:r w:rsidRPr="004D1386">
        <w:rPr>
          <w:rFonts w:cs="Calibri"/>
          <w:sz w:val="24"/>
          <w:szCs w:val="24"/>
          <w:lang w:eastAsia="hu-HU"/>
        </w:rPr>
        <w:t xml:space="preserve"> és meg kell határozni a helyét</w:t>
      </w:r>
      <w:r>
        <w:rPr>
          <w:rFonts w:cs="Calibri"/>
          <w:sz w:val="24"/>
          <w:szCs w:val="24"/>
          <w:lang w:eastAsia="hu-HU"/>
        </w:rPr>
        <w:t>.</w:t>
      </w:r>
    </w:p>
    <w:p w14:paraId="357859DE" w14:textId="77777777" w:rsidR="00CF5692" w:rsidRPr="004D1386" w:rsidRDefault="00CF5692" w:rsidP="00D45070">
      <w:pPr>
        <w:pStyle w:val="Listaszerbekezds"/>
        <w:numPr>
          <w:ilvl w:val="1"/>
          <w:numId w:val="14"/>
        </w:numPr>
        <w:spacing w:after="120" w:line="240" w:lineRule="auto"/>
        <w:contextualSpacing w:val="0"/>
        <w:jc w:val="both"/>
        <w:rPr>
          <w:rFonts w:cs="Calibri"/>
          <w:sz w:val="24"/>
          <w:szCs w:val="24"/>
          <w:lang w:eastAsia="hu-HU"/>
        </w:rPr>
      </w:pPr>
      <w:r w:rsidRPr="004D1386">
        <w:rPr>
          <w:rFonts w:cs="Calibri"/>
          <w:sz w:val="24"/>
          <w:szCs w:val="24"/>
          <w:lang w:eastAsia="hu-HU"/>
        </w:rPr>
        <w:t>Ki kell alakítani a szövegértés fejlesztésnek technikáit a digitális iskola keretei között</w:t>
      </w:r>
      <w:r>
        <w:rPr>
          <w:rFonts w:cs="Calibri"/>
          <w:sz w:val="24"/>
          <w:szCs w:val="24"/>
          <w:lang w:eastAsia="hu-HU"/>
        </w:rPr>
        <w:t>.</w:t>
      </w:r>
    </w:p>
    <w:p w14:paraId="651C6BB1" w14:textId="77777777" w:rsidR="00CF5692" w:rsidRPr="004D1386" w:rsidRDefault="00CF5692" w:rsidP="00D45070">
      <w:pPr>
        <w:pStyle w:val="Listaszerbekezds"/>
        <w:numPr>
          <w:ilvl w:val="0"/>
          <w:numId w:val="14"/>
        </w:numPr>
        <w:spacing w:after="240" w:line="240" w:lineRule="auto"/>
        <w:contextualSpacing w:val="0"/>
        <w:jc w:val="both"/>
        <w:rPr>
          <w:rFonts w:cs="Calibri"/>
          <w:sz w:val="24"/>
          <w:szCs w:val="24"/>
          <w:lang w:eastAsia="hu-HU"/>
        </w:rPr>
      </w:pPr>
      <w:r w:rsidRPr="004D1386">
        <w:rPr>
          <w:rFonts w:cs="Calibri"/>
          <w:sz w:val="24"/>
          <w:szCs w:val="24"/>
          <w:lang w:eastAsia="hu-HU"/>
        </w:rPr>
        <w:t xml:space="preserve">A digitális iskolára való áttérés technikai, személyi feltételeinek megteremtésére irányuló erőfeszítések, néhány fontos területről elvonta a figyelmet, a tanulásszervezési eljárások konkrét teendőire a korábbinál jobban oda kell figyelni. </w:t>
      </w:r>
    </w:p>
    <w:p w14:paraId="0E5C6189" w14:textId="77777777" w:rsidR="00CF5692" w:rsidRPr="00F21E5A" w:rsidRDefault="00CF5692" w:rsidP="00726A70">
      <w:pPr>
        <w:pStyle w:val="Cmsor1"/>
        <w:spacing w:before="0" w:after="240" w:line="240" w:lineRule="auto"/>
        <w:jc w:val="center"/>
        <w:rPr>
          <w:rFonts w:ascii="Calibri" w:hAnsi="Calibri" w:cs="Calibri"/>
          <w:color w:val="3366FF"/>
        </w:rPr>
      </w:pPr>
      <w:r w:rsidRPr="00F21E5A">
        <w:rPr>
          <w:rFonts w:ascii="Calibri" w:hAnsi="Calibri" w:cs="Calibri"/>
          <w:color w:val="3366FF"/>
        </w:rPr>
        <w:t>Tanárértékelésről</w:t>
      </w:r>
    </w:p>
    <w:p w14:paraId="09167E65" w14:textId="77777777" w:rsidR="00CF5692" w:rsidRPr="004D1386" w:rsidRDefault="00CF5692" w:rsidP="00D45070">
      <w:pPr>
        <w:spacing w:after="240" w:line="240" w:lineRule="auto"/>
        <w:jc w:val="both"/>
        <w:rPr>
          <w:rFonts w:cs="Calibri"/>
          <w:sz w:val="24"/>
          <w:szCs w:val="24"/>
        </w:rPr>
      </w:pPr>
      <w:r w:rsidRPr="004D1386">
        <w:rPr>
          <w:rFonts w:cs="Calibri"/>
          <w:sz w:val="24"/>
          <w:szCs w:val="24"/>
        </w:rPr>
        <w:t>Az AKG</w:t>
      </w:r>
      <w:r>
        <w:rPr>
          <w:rFonts w:cs="Calibri"/>
          <w:sz w:val="24"/>
          <w:szCs w:val="24"/>
        </w:rPr>
        <w:t>-ban</w:t>
      </w:r>
      <w:r w:rsidRPr="004D1386">
        <w:rPr>
          <w:rFonts w:cs="Calibri"/>
          <w:sz w:val="24"/>
          <w:szCs w:val="24"/>
        </w:rPr>
        <w:t xml:space="preserve"> –</w:t>
      </w:r>
      <w:r>
        <w:rPr>
          <w:rFonts w:cs="Calibri"/>
          <w:sz w:val="24"/>
          <w:szCs w:val="24"/>
        </w:rPr>
        <w:t xml:space="preserve"> </w:t>
      </w:r>
      <w:r w:rsidRPr="004D1386">
        <w:rPr>
          <w:rFonts w:cs="Calibri"/>
          <w:sz w:val="24"/>
          <w:szCs w:val="24"/>
        </w:rPr>
        <w:t>éppúgy</w:t>
      </w:r>
      <w:r>
        <w:rPr>
          <w:rFonts w:cs="Calibri"/>
          <w:sz w:val="24"/>
          <w:szCs w:val="24"/>
        </w:rPr>
        <w:t>,</w:t>
      </w:r>
      <w:r w:rsidRPr="004D1386">
        <w:rPr>
          <w:rFonts w:cs="Calibri"/>
          <w:sz w:val="24"/>
          <w:szCs w:val="24"/>
        </w:rPr>
        <w:t xml:space="preserve"> mint minden más iskolában – a legfontosabb</w:t>
      </w:r>
      <w:r>
        <w:rPr>
          <w:rFonts w:cs="Calibri"/>
          <w:sz w:val="24"/>
          <w:szCs w:val="24"/>
        </w:rPr>
        <w:t xml:space="preserve"> </w:t>
      </w:r>
      <w:r w:rsidRPr="004D1386">
        <w:rPr>
          <w:rFonts w:cs="Calibri"/>
          <w:sz w:val="24"/>
          <w:szCs w:val="24"/>
        </w:rPr>
        <w:t xml:space="preserve">hatása a tanulókra, a közösségi légkörön túl, </w:t>
      </w:r>
      <w:r>
        <w:rPr>
          <w:rFonts w:cs="Calibri"/>
          <w:sz w:val="24"/>
          <w:szCs w:val="24"/>
        </w:rPr>
        <w:t xml:space="preserve">az </w:t>
      </w:r>
      <w:r w:rsidRPr="004D1386">
        <w:rPr>
          <w:rFonts w:cs="Calibri"/>
          <w:sz w:val="24"/>
          <w:szCs w:val="24"/>
        </w:rPr>
        <w:t>egyes pedagógusnak van.</w:t>
      </w:r>
      <w:r>
        <w:rPr>
          <w:rFonts w:cs="Calibri"/>
          <w:sz w:val="24"/>
          <w:szCs w:val="24"/>
        </w:rPr>
        <w:t xml:space="preserve"> </w:t>
      </w:r>
      <w:r w:rsidRPr="004D1386">
        <w:rPr>
          <w:rFonts w:cs="Calibri"/>
          <w:sz w:val="24"/>
          <w:szCs w:val="24"/>
        </w:rPr>
        <w:t>A mi sajátosságunk egyrészt a megkettőzött tanárszerep (patrónus, szaktanár), másrészt a sajátos autonómiája a kollégáknak. Az AKG önigazgató iskola lévén, amely saját programmal dolgozik, egyrészt nagyobb szabadságot biztosít a tanároknak, hiszen maguk alakítják ki az iskola programját, másrészt nagyobb kötöttséget is jelent a közösen létrehozott progra</w:t>
      </w:r>
      <w:r>
        <w:rPr>
          <w:rFonts w:cs="Calibri"/>
          <w:sz w:val="24"/>
          <w:szCs w:val="24"/>
        </w:rPr>
        <w:t>m teljesítésének kötelezettsége</w:t>
      </w:r>
      <w:r w:rsidRPr="004D1386">
        <w:rPr>
          <w:rFonts w:cs="Calibri"/>
          <w:sz w:val="24"/>
          <w:szCs w:val="24"/>
        </w:rPr>
        <w:t>. A tanulói tanárértékelés a kezd</w:t>
      </w:r>
      <w:r>
        <w:rPr>
          <w:rFonts w:cs="Calibri"/>
          <w:sz w:val="24"/>
          <w:szCs w:val="24"/>
        </w:rPr>
        <w:t>e</w:t>
      </w:r>
      <w:r w:rsidRPr="004D1386">
        <w:rPr>
          <w:rFonts w:cs="Calibri"/>
          <w:sz w:val="24"/>
          <w:szCs w:val="24"/>
        </w:rPr>
        <w:t>tek óta működik az AKG</w:t>
      </w:r>
      <w:r>
        <w:rPr>
          <w:rFonts w:cs="Calibri"/>
          <w:sz w:val="24"/>
          <w:szCs w:val="24"/>
        </w:rPr>
        <w:t>-</w:t>
      </w:r>
      <w:r w:rsidRPr="004D1386">
        <w:rPr>
          <w:rFonts w:cs="Calibri"/>
          <w:sz w:val="24"/>
          <w:szCs w:val="24"/>
        </w:rPr>
        <w:t xml:space="preserve">ban. Ezen belül változatlan formában 16 éve. A hosszú idő módot ad az AKG néhány sajátos vonásának a megértésére. </w:t>
      </w:r>
    </w:p>
    <w:p w14:paraId="3EFB8FF4" w14:textId="77777777" w:rsidR="00CF5692" w:rsidRPr="00F21E5A" w:rsidRDefault="00CF5692" w:rsidP="0081706E">
      <w:pPr>
        <w:pStyle w:val="Cmsor3"/>
        <w:spacing w:before="0" w:after="240" w:line="240" w:lineRule="auto"/>
        <w:jc w:val="center"/>
        <w:rPr>
          <w:rFonts w:ascii="Calibri" w:hAnsi="Calibri" w:cs="Calibri"/>
          <w:color w:val="3366FF"/>
          <w:sz w:val="28"/>
          <w:szCs w:val="28"/>
        </w:rPr>
      </w:pPr>
      <w:r w:rsidRPr="00F21E5A">
        <w:rPr>
          <w:rFonts w:ascii="Calibri" w:hAnsi="Calibri" w:cs="Calibri"/>
          <w:color w:val="3366FF"/>
          <w:sz w:val="28"/>
          <w:szCs w:val="28"/>
        </w:rPr>
        <w:lastRenderedPageBreak/>
        <w:t>Az eljárásról</w:t>
      </w:r>
    </w:p>
    <w:p w14:paraId="53CE645F" w14:textId="77777777"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Minden tanuló, minden tanárának hét fokozatú skálán értékeli a tevékenységét</w:t>
      </w:r>
      <w:r>
        <w:rPr>
          <w:rFonts w:cs="Calibri"/>
          <w:sz w:val="24"/>
          <w:szCs w:val="24"/>
        </w:rPr>
        <w:t xml:space="preserve"> öt szempont szerint (</w:t>
      </w:r>
      <w:r w:rsidRPr="004D1386">
        <w:rPr>
          <w:rFonts w:cs="Calibri"/>
          <w:sz w:val="24"/>
          <w:szCs w:val="24"/>
        </w:rPr>
        <w:t>az órák légköre, a tanár ráter</w:t>
      </w:r>
      <w:r>
        <w:rPr>
          <w:rFonts w:cs="Calibri"/>
          <w:sz w:val="24"/>
          <w:szCs w:val="24"/>
        </w:rPr>
        <w:t>mettsége, elfogadottsága, tanár–diák kapcsolata, és az összkép).</w:t>
      </w:r>
    </w:p>
    <w:p w14:paraId="2FED7D75" w14:textId="78BE5B8E"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A szempontokról rövid szöveg is található, ill. a patrónusok megbeszélik a kisebb tanulókkal, mi mit jelent.</w:t>
      </w:r>
    </w:p>
    <w:p w14:paraId="44F2CF64" w14:textId="77777777"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 xml:space="preserve"> Az értékelés anonim módon digitálisan április végén történik. </w:t>
      </w:r>
    </w:p>
    <w:p w14:paraId="320AF9A8" w14:textId="77777777"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A patrónusi és a szaktanári munkát külön értékelik a tanulók</w:t>
      </w:r>
      <w:r>
        <w:rPr>
          <w:rFonts w:cs="Calibri"/>
          <w:sz w:val="24"/>
          <w:szCs w:val="24"/>
        </w:rPr>
        <w:t>.</w:t>
      </w:r>
    </w:p>
    <w:p w14:paraId="6A188310" w14:textId="77777777"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Minden tanulócsoport átlagát tesszük közzé az alábbiak szerint</w:t>
      </w:r>
      <w:r>
        <w:rPr>
          <w:rFonts w:cs="Calibri"/>
          <w:sz w:val="24"/>
          <w:szCs w:val="24"/>
        </w:rPr>
        <w:t>:</w:t>
      </w:r>
    </w:p>
    <w:p w14:paraId="4968DF45" w14:textId="77777777" w:rsidR="00CF5692" w:rsidRPr="004D1386" w:rsidRDefault="00CF5692" w:rsidP="00230259">
      <w:pPr>
        <w:pStyle w:val="Listaszerbekezds"/>
        <w:numPr>
          <w:ilvl w:val="1"/>
          <w:numId w:val="15"/>
        </w:numPr>
        <w:spacing w:after="120" w:line="240" w:lineRule="auto"/>
        <w:contextualSpacing w:val="0"/>
        <w:jc w:val="both"/>
        <w:rPr>
          <w:rFonts w:cs="Calibri"/>
          <w:sz w:val="24"/>
          <w:szCs w:val="24"/>
        </w:rPr>
      </w:pPr>
      <w:r w:rsidRPr="004D1386">
        <w:rPr>
          <w:rFonts w:cs="Calibri"/>
          <w:sz w:val="24"/>
          <w:szCs w:val="24"/>
        </w:rPr>
        <w:t>Az eredményeket minden tanár megkapja saját csoportjairól, és előírás a megbeszélés a csoportokkal</w:t>
      </w:r>
    </w:p>
    <w:p w14:paraId="574A2777" w14:textId="77777777" w:rsidR="00CF5692" w:rsidRPr="004D1386" w:rsidRDefault="00CF5692" w:rsidP="00230259">
      <w:pPr>
        <w:pStyle w:val="Listaszerbekezds"/>
        <w:numPr>
          <w:ilvl w:val="1"/>
          <w:numId w:val="15"/>
        </w:numPr>
        <w:spacing w:after="120" w:line="240" w:lineRule="auto"/>
        <w:contextualSpacing w:val="0"/>
        <w:jc w:val="both"/>
        <w:rPr>
          <w:rFonts w:cs="Calibri"/>
          <w:sz w:val="24"/>
          <w:szCs w:val="24"/>
        </w:rPr>
      </w:pPr>
      <w:r w:rsidRPr="004D1386">
        <w:rPr>
          <w:rFonts w:cs="Calibri"/>
          <w:sz w:val="24"/>
          <w:szCs w:val="24"/>
        </w:rPr>
        <w:t>Minden kisiskola megkapja az ott tanító tanárokról, és előírás a megbeszélés az eredményekről</w:t>
      </w:r>
    </w:p>
    <w:p w14:paraId="52D8F26C" w14:textId="77777777" w:rsidR="00CF5692" w:rsidRPr="004D1386" w:rsidRDefault="00CF5692" w:rsidP="00230259">
      <w:pPr>
        <w:pStyle w:val="Listaszerbekezds"/>
        <w:numPr>
          <w:ilvl w:val="1"/>
          <w:numId w:val="15"/>
        </w:numPr>
        <w:spacing w:after="120" w:line="240" w:lineRule="auto"/>
        <w:contextualSpacing w:val="0"/>
        <w:jc w:val="both"/>
        <w:rPr>
          <w:rFonts w:cs="Calibri"/>
          <w:sz w:val="24"/>
          <w:szCs w:val="24"/>
        </w:rPr>
      </w:pPr>
      <w:r w:rsidRPr="004D1386">
        <w:rPr>
          <w:rFonts w:cs="Calibri"/>
          <w:sz w:val="24"/>
          <w:szCs w:val="24"/>
        </w:rPr>
        <w:t>Minden szakmai műhely megkapja a tantárgyakról, és előírás a megbeszélése</w:t>
      </w:r>
    </w:p>
    <w:p w14:paraId="67D8EC2E" w14:textId="77777777"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 xml:space="preserve">A tartósan gyenge átlagú visszajelzést kapó kollégákkal egyéni beszélgetést is folytat a pedagógiai koordinátor. </w:t>
      </w:r>
    </w:p>
    <w:p w14:paraId="07E97D7A" w14:textId="332049DC" w:rsidR="00CF5692" w:rsidRPr="004D1386" w:rsidRDefault="00CF5692" w:rsidP="00230259">
      <w:pPr>
        <w:pStyle w:val="Listaszerbekezds"/>
        <w:numPr>
          <w:ilvl w:val="0"/>
          <w:numId w:val="15"/>
        </w:numPr>
        <w:spacing w:after="120" w:line="240" w:lineRule="auto"/>
        <w:contextualSpacing w:val="0"/>
        <w:jc w:val="both"/>
        <w:rPr>
          <w:rFonts w:cs="Calibri"/>
          <w:sz w:val="24"/>
          <w:szCs w:val="24"/>
        </w:rPr>
      </w:pPr>
      <w:r w:rsidRPr="004D1386">
        <w:rPr>
          <w:rFonts w:cs="Calibri"/>
          <w:sz w:val="24"/>
          <w:szCs w:val="24"/>
        </w:rPr>
        <w:t>Az eredményeket az AKG évtizedek óta közzéteszi a honlapján</w:t>
      </w:r>
      <w:r>
        <w:rPr>
          <w:rFonts w:cs="Calibri"/>
          <w:sz w:val="24"/>
          <w:szCs w:val="24"/>
        </w:rPr>
        <w:t xml:space="preserve"> </w:t>
      </w:r>
      <w:hyperlink r:id="rId19" w:history="1">
        <w:r w:rsidR="00DC2EF8">
          <w:rPr>
            <w:rStyle w:val="Hiperhivatkozs"/>
            <w:rFonts w:cs="Calibri"/>
            <w:sz w:val="24"/>
            <w:szCs w:val="24"/>
          </w:rPr>
          <w:t>www.akg.hu/tanarertekeles</w:t>
        </w:r>
      </w:hyperlink>
      <w:r w:rsidRPr="004D1386">
        <w:rPr>
          <w:rFonts w:cs="Calibri"/>
          <w:sz w:val="24"/>
          <w:szCs w:val="24"/>
        </w:rPr>
        <w:t xml:space="preserve"> </w:t>
      </w:r>
    </w:p>
    <w:p w14:paraId="237F5FDA" w14:textId="77777777" w:rsidR="00CF5692" w:rsidRPr="004D1386" w:rsidRDefault="00CF5692" w:rsidP="00230259">
      <w:pPr>
        <w:spacing w:after="120" w:line="240" w:lineRule="auto"/>
        <w:jc w:val="both"/>
        <w:rPr>
          <w:rFonts w:cs="Calibri"/>
          <w:sz w:val="24"/>
          <w:szCs w:val="24"/>
        </w:rPr>
      </w:pPr>
      <w:r w:rsidRPr="004D1386">
        <w:rPr>
          <w:rFonts w:cs="Calibri"/>
          <w:sz w:val="24"/>
          <w:szCs w:val="24"/>
        </w:rPr>
        <w:t>2018 tavaszán az AKG össze</w:t>
      </w:r>
      <w:r>
        <w:rPr>
          <w:rFonts w:cs="Calibri"/>
          <w:sz w:val="24"/>
          <w:szCs w:val="24"/>
        </w:rPr>
        <w:t>s tanárának összesített átlaga(</w:t>
      </w:r>
      <w:r w:rsidRPr="004D1386">
        <w:rPr>
          <w:rFonts w:cs="Calibri"/>
          <w:sz w:val="24"/>
          <w:szCs w:val="24"/>
        </w:rPr>
        <w:t xml:space="preserve">630x11x5= 34500 jegy alapján) hét fokozatú skálán </w:t>
      </w:r>
    </w:p>
    <w:p w14:paraId="688D0051" w14:textId="77777777" w:rsidR="00CF5692" w:rsidRPr="004D1386" w:rsidRDefault="00CF5692" w:rsidP="00230259">
      <w:pPr>
        <w:spacing w:after="120" w:line="240" w:lineRule="auto"/>
        <w:jc w:val="center"/>
        <w:rPr>
          <w:rFonts w:cs="Calibri"/>
          <w:b/>
          <w:sz w:val="24"/>
          <w:szCs w:val="24"/>
        </w:rPr>
      </w:pPr>
      <w:r w:rsidRPr="004D1386">
        <w:rPr>
          <w:rFonts w:cs="Calibri"/>
          <w:b/>
          <w:sz w:val="24"/>
          <w:szCs w:val="24"/>
        </w:rPr>
        <w:t xml:space="preserve">5,98 </w:t>
      </w:r>
    </w:p>
    <w:p w14:paraId="04520044" w14:textId="31478804" w:rsidR="00CF5692" w:rsidRPr="004D1386" w:rsidRDefault="00CF5692" w:rsidP="00230259">
      <w:pPr>
        <w:spacing w:after="120" w:line="240" w:lineRule="auto"/>
        <w:rPr>
          <w:rFonts w:cs="Calibri"/>
          <w:sz w:val="24"/>
          <w:szCs w:val="24"/>
        </w:rPr>
      </w:pPr>
      <w:r w:rsidRPr="004D1386">
        <w:rPr>
          <w:rFonts w:cs="Calibri"/>
          <w:sz w:val="24"/>
          <w:szCs w:val="24"/>
        </w:rPr>
        <w:t>Az összes patrónus összesített átlaga pedig (630x5= 3150)</w:t>
      </w:r>
    </w:p>
    <w:p w14:paraId="58E0E633" w14:textId="77777777" w:rsidR="00CF5692" w:rsidRPr="004D1386" w:rsidRDefault="00CF5692" w:rsidP="00230259">
      <w:pPr>
        <w:spacing w:after="120" w:line="240" w:lineRule="auto"/>
        <w:jc w:val="center"/>
        <w:rPr>
          <w:rFonts w:cs="Calibri"/>
          <w:b/>
          <w:sz w:val="24"/>
          <w:szCs w:val="24"/>
        </w:rPr>
      </w:pPr>
      <w:r w:rsidRPr="004D1386">
        <w:rPr>
          <w:rFonts w:cs="Calibri"/>
          <w:b/>
          <w:sz w:val="24"/>
          <w:szCs w:val="24"/>
        </w:rPr>
        <w:t>6,15</w:t>
      </w:r>
    </w:p>
    <w:p w14:paraId="46EC26E4" w14:textId="69771C19" w:rsidR="00CF5692" w:rsidRPr="00AE0727" w:rsidRDefault="00CC4820" w:rsidP="00726A70">
      <w:pPr>
        <w:spacing w:after="240" w:line="240" w:lineRule="auto"/>
        <w:jc w:val="center"/>
      </w:pPr>
      <w:r>
        <w:rPr>
          <w:noProof/>
          <w:lang w:eastAsia="hu-HU"/>
        </w:rPr>
        <w:drawing>
          <wp:inline distT="0" distB="0" distL="0" distR="0" wp14:anchorId="045E55EE" wp14:editId="26A38020">
            <wp:extent cx="5667375" cy="3276600"/>
            <wp:effectExtent l="0" t="0" r="0" b="0"/>
            <wp:docPr id="6"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3276600"/>
                    </a:xfrm>
                    <a:prstGeom prst="rect">
                      <a:avLst/>
                    </a:prstGeom>
                    <a:noFill/>
                    <a:ln>
                      <a:noFill/>
                    </a:ln>
                  </pic:spPr>
                </pic:pic>
              </a:graphicData>
            </a:graphic>
          </wp:inline>
        </w:drawing>
      </w:r>
    </w:p>
    <w:p w14:paraId="6C9CD609" w14:textId="33315661" w:rsidR="00CF5692" w:rsidRPr="00AE0727" w:rsidRDefault="00CC4820" w:rsidP="00726A70">
      <w:pPr>
        <w:spacing w:after="240" w:line="240" w:lineRule="auto"/>
        <w:jc w:val="center"/>
        <w:rPr>
          <w:sz w:val="24"/>
          <w:szCs w:val="24"/>
        </w:rPr>
      </w:pPr>
      <w:r>
        <w:rPr>
          <w:noProof/>
          <w:sz w:val="24"/>
          <w:szCs w:val="24"/>
          <w:lang w:eastAsia="hu-HU"/>
        </w:rPr>
        <w:lastRenderedPageBreak/>
        <w:drawing>
          <wp:inline distT="0" distB="0" distL="0" distR="0" wp14:anchorId="32133413" wp14:editId="2C1816D9">
            <wp:extent cx="5762625" cy="3343275"/>
            <wp:effectExtent l="0" t="0" r="0" b="0"/>
            <wp:docPr id="7"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343275"/>
                    </a:xfrm>
                    <a:prstGeom prst="rect">
                      <a:avLst/>
                    </a:prstGeom>
                    <a:noFill/>
                    <a:ln>
                      <a:noFill/>
                    </a:ln>
                  </pic:spPr>
                </pic:pic>
              </a:graphicData>
            </a:graphic>
          </wp:inline>
        </w:drawing>
      </w:r>
    </w:p>
    <w:p w14:paraId="57CC15F9" w14:textId="77777777" w:rsidR="00CF5692" w:rsidRPr="00230259" w:rsidRDefault="00CF5692" w:rsidP="00726A70">
      <w:pPr>
        <w:spacing w:after="240" w:line="240" w:lineRule="auto"/>
        <w:rPr>
          <w:b/>
          <w:sz w:val="24"/>
          <w:szCs w:val="24"/>
        </w:rPr>
      </w:pPr>
      <w:r w:rsidRPr="00230259">
        <w:rPr>
          <w:b/>
          <w:sz w:val="24"/>
          <w:szCs w:val="24"/>
        </w:rPr>
        <w:t>Néhány megállapítás az összesített adatokból</w:t>
      </w:r>
    </w:p>
    <w:p w14:paraId="4B73D14A" w14:textId="77777777" w:rsidR="00CF5692" w:rsidRDefault="00CF5692" w:rsidP="00230259">
      <w:pPr>
        <w:pStyle w:val="Listaszerbekezds"/>
        <w:numPr>
          <w:ilvl w:val="0"/>
          <w:numId w:val="16"/>
        </w:numPr>
        <w:spacing w:after="120" w:line="240" w:lineRule="auto"/>
        <w:ind w:left="714" w:hanging="357"/>
        <w:contextualSpacing w:val="0"/>
        <w:jc w:val="both"/>
        <w:rPr>
          <w:rFonts w:cs="Calibri"/>
          <w:sz w:val="24"/>
          <w:szCs w:val="24"/>
        </w:rPr>
      </w:pPr>
      <w:r w:rsidRPr="00FC0959">
        <w:rPr>
          <w:rFonts w:cs="Calibri"/>
          <w:sz w:val="24"/>
          <w:szCs w:val="24"/>
        </w:rPr>
        <w:t xml:space="preserve">Mindkét átlag alapvetően elégedett tanulókat jelez. </w:t>
      </w:r>
    </w:p>
    <w:p w14:paraId="3530E9F0" w14:textId="77777777" w:rsidR="00CF5692" w:rsidRDefault="00CF5692" w:rsidP="00230259">
      <w:pPr>
        <w:pStyle w:val="Listaszerbekezds"/>
        <w:numPr>
          <w:ilvl w:val="0"/>
          <w:numId w:val="16"/>
        </w:numPr>
        <w:spacing w:after="120" w:line="240" w:lineRule="auto"/>
        <w:ind w:left="714" w:hanging="357"/>
        <w:contextualSpacing w:val="0"/>
        <w:jc w:val="both"/>
        <w:rPr>
          <w:rFonts w:cs="Calibri"/>
          <w:sz w:val="24"/>
          <w:szCs w:val="24"/>
        </w:rPr>
      </w:pPr>
      <w:r>
        <w:rPr>
          <w:rFonts w:cs="Calibri"/>
          <w:sz w:val="24"/>
          <w:szCs w:val="24"/>
        </w:rPr>
        <w:t>Rendkívül látványos a trendszerű növekedés, melynek az okát nem is értem igazán, 16 év alatt majd egy egésszel nőtt az átlag. Ebben nyilván közrejátszik a statisztika által ismert inflációs hatás is, de reméljük a munkánk sikere is egyben.</w:t>
      </w:r>
    </w:p>
    <w:p w14:paraId="308B5ECD" w14:textId="77777777" w:rsidR="00CF5692" w:rsidRDefault="00CF5692" w:rsidP="00230259">
      <w:pPr>
        <w:pStyle w:val="Listaszerbekezds"/>
        <w:numPr>
          <w:ilvl w:val="0"/>
          <w:numId w:val="16"/>
        </w:numPr>
        <w:spacing w:after="120" w:line="240" w:lineRule="auto"/>
        <w:ind w:left="714" w:hanging="357"/>
        <w:contextualSpacing w:val="0"/>
        <w:jc w:val="both"/>
        <w:rPr>
          <w:rFonts w:cs="Calibri"/>
          <w:sz w:val="24"/>
          <w:szCs w:val="24"/>
        </w:rPr>
      </w:pPr>
      <w:r>
        <w:rPr>
          <w:rFonts w:cs="Calibri"/>
          <w:sz w:val="24"/>
          <w:szCs w:val="24"/>
        </w:rPr>
        <w:t>Feltűnő, hogy a szaktanároknál a tanárok rátermettségét tartják legjobbnak a tanulók az öt szempont közül, míg a patrónusok esetében a kapcsolatot.</w:t>
      </w:r>
    </w:p>
    <w:p w14:paraId="6DC0A44E" w14:textId="77777777" w:rsidR="00CF5692" w:rsidRDefault="00CF5692" w:rsidP="00230259">
      <w:pPr>
        <w:pStyle w:val="Listaszerbekezds"/>
        <w:numPr>
          <w:ilvl w:val="0"/>
          <w:numId w:val="16"/>
        </w:numPr>
        <w:spacing w:after="120" w:line="240" w:lineRule="auto"/>
        <w:ind w:left="714" w:hanging="357"/>
        <w:contextualSpacing w:val="0"/>
        <w:jc w:val="both"/>
        <w:rPr>
          <w:rFonts w:cs="Calibri"/>
          <w:sz w:val="24"/>
          <w:szCs w:val="24"/>
        </w:rPr>
      </w:pPr>
      <w:r>
        <w:rPr>
          <w:rFonts w:cs="Calibri"/>
          <w:sz w:val="24"/>
          <w:szCs w:val="24"/>
        </w:rPr>
        <w:t xml:space="preserve">Ezzel szemben a legrosszabb átlaga mindkét csoportnál az órák, </w:t>
      </w:r>
      <w:proofErr w:type="spellStart"/>
      <w:r>
        <w:rPr>
          <w:rFonts w:cs="Calibri"/>
          <w:sz w:val="24"/>
          <w:szCs w:val="24"/>
        </w:rPr>
        <w:t>fogalakozások</w:t>
      </w:r>
      <w:proofErr w:type="spellEnd"/>
      <w:r>
        <w:rPr>
          <w:rFonts w:cs="Calibri"/>
          <w:sz w:val="24"/>
          <w:szCs w:val="24"/>
        </w:rPr>
        <w:t xml:space="preserve"> légkörének van, ami jelzi a teendők irányát is egyben. </w:t>
      </w:r>
    </w:p>
    <w:p w14:paraId="126C2944" w14:textId="77777777" w:rsidR="00CF5692" w:rsidRDefault="00CF5692" w:rsidP="00230259">
      <w:pPr>
        <w:pStyle w:val="Listaszerbekezds"/>
        <w:numPr>
          <w:ilvl w:val="0"/>
          <w:numId w:val="16"/>
        </w:numPr>
        <w:spacing w:after="240" w:line="240" w:lineRule="auto"/>
        <w:contextualSpacing w:val="0"/>
        <w:jc w:val="both"/>
        <w:rPr>
          <w:rFonts w:cs="Calibri"/>
          <w:sz w:val="24"/>
          <w:szCs w:val="24"/>
        </w:rPr>
      </w:pPr>
      <w:r>
        <w:rPr>
          <w:rFonts w:cs="Calibri"/>
          <w:sz w:val="24"/>
          <w:szCs w:val="24"/>
        </w:rPr>
        <w:t xml:space="preserve">Továbbra is jellemző vonás – bár itt most nem közöljük, de honlapon megnézhető –, hogy az induló és végzős évfolyamok alapvetően jobbnak tartják tanáraikat, mint a középső évek diákjai. Ez részben életkori, részben a szakasz jellegéből fakadó természetes állapot. </w:t>
      </w:r>
    </w:p>
    <w:p w14:paraId="5A77E2F4" w14:textId="77777777" w:rsidR="00CF5692" w:rsidRDefault="00CF5692" w:rsidP="00230259">
      <w:pPr>
        <w:spacing w:after="240" w:line="240" w:lineRule="auto"/>
        <w:jc w:val="both"/>
        <w:rPr>
          <w:rFonts w:cs="Calibri"/>
          <w:sz w:val="24"/>
          <w:szCs w:val="24"/>
        </w:rPr>
      </w:pPr>
      <w:r>
        <w:rPr>
          <w:rFonts w:cs="Calibri"/>
          <w:sz w:val="24"/>
          <w:szCs w:val="24"/>
        </w:rPr>
        <w:t xml:space="preserve">Az önigazgató rendszerünk egyik tartósan meglévő gondja, hiányossága, hogy a diákok értékelésén kívül nincs szervezett tanárértékelő, visszajelző rendszerünk az AKG-ban. Nem kívántunk, és a továbbiakban sem tervezzük az országos életpálya modellhez való igazodást, ugyanakkor sokan keresik, várják a megfelelő szakmai visszajelzést munkájukról. </w:t>
      </w:r>
    </w:p>
    <w:p w14:paraId="444A8EE5" w14:textId="77777777" w:rsidR="00CF5692" w:rsidRDefault="00CF5692" w:rsidP="00230259">
      <w:pPr>
        <w:pStyle w:val="Listaszerbekezds"/>
        <w:numPr>
          <w:ilvl w:val="0"/>
          <w:numId w:val="17"/>
        </w:numPr>
        <w:spacing w:after="120" w:line="240" w:lineRule="auto"/>
        <w:ind w:left="714" w:hanging="357"/>
        <w:contextualSpacing w:val="0"/>
        <w:jc w:val="both"/>
        <w:rPr>
          <w:rFonts w:cs="Calibri"/>
          <w:sz w:val="24"/>
          <w:szCs w:val="24"/>
        </w:rPr>
      </w:pPr>
      <w:r>
        <w:rPr>
          <w:rFonts w:cs="Calibri"/>
          <w:sz w:val="24"/>
          <w:szCs w:val="24"/>
        </w:rPr>
        <w:t>Az AKG-</w:t>
      </w:r>
      <w:r w:rsidRPr="009154E0">
        <w:rPr>
          <w:rFonts w:cs="Calibri"/>
          <w:sz w:val="24"/>
          <w:szCs w:val="24"/>
        </w:rPr>
        <w:t>ban van a belépők számára</w:t>
      </w:r>
      <w:r>
        <w:rPr>
          <w:rFonts w:cs="Calibri"/>
          <w:sz w:val="24"/>
          <w:szCs w:val="24"/>
        </w:rPr>
        <w:t xml:space="preserve"> vízumrendszer</w:t>
      </w:r>
    </w:p>
    <w:p w14:paraId="7B58C260" w14:textId="77777777" w:rsidR="00CF5692" w:rsidRDefault="00CF5692" w:rsidP="00230259">
      <w:pPr>
        <w:pStyle w:val="Listaszerbekezds"/>
        <w:numPr>
          <w:ilvl w:val="0"/>
          <w:numId w:val="17"/>
        </w:numPr>
        <w:spacing w:after="120" w:line="240" w:lineRule="auto"/>
        <w:ind w:left="714" w:hanging="357"/>
        <w:contextualSpacing w:val="0"/>
        <w:jc w:val="both"/>
        <w:rPr>
          <w:rFonts w:cs="Calibri"/>
          <w:sz w:val="24"/>
          <w:szCs w:val="24"/>
        </w:rPr>
      </w:pPr>
      <w:r>
        <w:rPr>
          <w:rFonts w:cs="Calibri"/>
          <w:sz w:val="24"/>
          <w:szCs w:val="24"/>
        </w:rPr>
        <w:t>Minden új kolléga választ magának mentort</w:t>
      </w:r>
    </w:p>
    <w:p w14:paraId="1725DF41" w14:textId="77777777" w:rsidR="00CF5692" w:rsidRDefault="00CF5692" w:rsidP="00230259">
      <w:pPr>
        <w:pStyle w:val="Listaszerbekezds"/>
        <w:numPr>
          <w:ilvl w:val="0"/>
          <w:numId w:val="17"/>
        </w:numPr>
        <w:spacing w:after="120" w:line="240" w:lineRule="auto"/>
        <w:ind w:left="714" w:hanging="357"/>
        <w:contextualSpacing w:val="0"/>
        <w:jc w:val="both"/>
        <w:rPr>
          <w:rFonts w:cs="Calibri"/>
          <w:sz w:val="24"/>
          <w:szCs w:val="24"/>
        </w:rPr>
      </w:pPr>
      <w:r>
        <w:rPr>
          <w:rFonts w:cs="Calibri"/>
          <w:sz w:val="24"/>
          <w:szCs w:val="24"/>
        </w:rPr>
        <w:t>Létezik patrónusképzés (bár tavaly távollétemben elmaradt)</w:t>
      </w:r>
    </w:p>
    <w:p w14:paraId="22F27630" w14:textId="77777777" w:rsidR="00CF5692" w:rsidRDefault="00CF5692" w:rsidP="00230259">
      <w:pPr>
        <w:pStyle w:val="Listaszerbekezds"/>
        <w:numPr>
          <w:ilvl w:val="0"/>
          <w:numId w:val="17"/>
        </w:numPr>
        <w:spacing w:after="120" w:line="240" w:lineRule="auto"/>
        <w:ind w:left="714" w:hanging="357"/>
        <w:contextualSpacing w:val="0"/>
        <w:jc w:val="both"/>
        <w:rPr>
          <w:rFonts w:cs="Calibri"/>
          <w:sz w:val="24"/>
          <w:szCs w:val="24"/>
        </w:rPr>
      </w:pPr>
      <w:r>
        <w:rPr>
          <w:rFonts w:cs="Calibri"/>
          <w:sz w:val="24"/>
          <w:szCs w:val="24"/>
        </w:rPr>
        <w:t>A kisiskolák, ill. a patrónusok folyamatosan próbálkoznak tanárok felé visszajelzéssel</w:t>
      </w:r>
    </w:p>
    <w:p w14:paraId="4AACE468" w14:textId="77777777" w:rsidR="00CF5692" w:rsidRDefault="00CF5692" w:rsidP="00230259">
      <w:pPr>
        <w:pStyle w:val="Listaszerbekezds"/>
        <w:numPr>
          <w:ilvl w:val="0"/>
          <w:numId w:val="17"/>
        </w:numPr>
        <w:spacing w:after="240" w:line="240" w:lineRule="auto"/>
        <w:contextualSpacing w:val="0"/>
        <w:jc w:val="both"/>
        <w:rPr>
          <w:rFonts w:cs="Calibri"/>
          <w:sz w:val="24"/>
          <w:szCs w:val="24"/>
        </w:rPr>
      </w:pPr>
      <w:r>
        <w:rPr>
          <w:rFonts w:cs="Calibri"/>
          <w:sz w:val="24"/>
          <w:szCs w:val="24"/>
        </w:rPr>
        <w:t xml:space="preserve">A szakmai műhelyek sokszor beszélnek róla. </w:t>
      </w:r>
    </w:p>
    <w:p w14:paraId="65C342DE" w14:textId="77777777" w:rsidR="00CF5692" w:rsidRPr="009154E0" w:rsidRDefault="00CF5692" w:rsidP="00230259">
      <w:pPr>
        <w:spacing w:after="240" w:line="240" w:lineRule="auto"/>
        <w:jc w:val="both"/>
        <w:rPr>
          <w:rFonts w:cs="Calibri"/>
          <w:sz w:val="24"/>
          <w:szCs w:val="24"/>
        </w:rPr>
      </w:pPr>
      <w:r>
        <w:rPr>
          <w:rFonts w:cs="Calibri"/>
          <w:sz w:val="24"/>
          <w:szCs w:val="24"/>
        </w:rPr>
        <w:t xml:space="preserve">Az elmúlt 30 évben mindig törekedtünk arra, hogy csak olyanok jöjjenek hozzánk, akik a programunkat választották, a hozzánk kerülők többsége legalább egy évig dolgozott az AKG-ban mielőtt patrónus lett </w:t>
      </w:r>
      <w:r>
        <w:rPr>
          <w:rFonts w:cs="Calibri"/>
          <w:sz w:val="24"/>
          <w:szCs w:val="24"/>
        </w:rPr>
        <w:lastRenderedPageBreak/>
        <w:t xml:space="preserve">(persze voltak kivételek), de standard, szaktanári, patrónusi visszajelző, értékelő rendszer nincs és nem is volt az AKG-ban, bár folyamatosan kérdés, hogy legyen e. </w:t>
      </w:r>
      <w:r w:rsidRPr="009154E0">
        <w:rPr>
          <w:rFonts w:cs="Calibri"/>
          <w:sz w:val="24"/>
          <w:szCs w:val="24"/>
        </w:rPr>
        <w:t xml:space="preserve"> </w:t>
      </w:r>
    </w:p>
    <w:p w14:paraId="0EE93DBB" w14:textId="77777777" w:rsidR="00CF5692" w:rsidRPr="00F21E5A" w:rsidRDefault="00CF5692" w:rsidP="00726A70">
      <w:pPr>
        <w:pStyle w:val="Cmsor1"/>
        <w:spacing w:before="0" w:after="240" w:line="240" w:lineRule="auto"/>
        <w:jc w:val="center"/>
        <w:rPr>
          <w:rFonts w:ascii="Calibri" w:hAnsi="Calibri" w:cs="Calibri"/>
          <w:color w:val="3366FF"/>
        </w:rPr>
      </w:pPr>
      <w:r w:rsidRPr="00F21E5A">
        <w:rPr>
          <w:rFonts w:ascii="Calibri" w:hAnsi="Calibri" w:cs="Calibri"/>
          <w:color w:val="3366FF"/>
        </w:rPr>
        <w:t>Gazdasági helyzetünk</w:t>
      </w:r>
    </w:p>
    <w:p w14:paraId="24F1E4CF" w14:textId="7B62308F" w:rsidR="00CF5692" w:rsidRPr="005A6788" w:rsidRDefault="00CF5692" w:rsidP="00230259">
      <w:pPr>
        <w:spacing w:after="240" w:line="240" w:lineRule="auto"/>
        <w:jc w:val="both"/>
        <w:rPr>
          <w:rFonts w:cs="Calibri"/>
          <w:sz w:val="24"/>
          <w:szCs w:val="24"/>
        </w:rPr>
      </w:pPr>
      <w:r w:rsidRPr="005A6788">
        <w:rPr>
          <w:rFonts w:cs="Calibri"/>
          <w:sz w:val="24"/>
          <w:szCs w:val="24"/>
        </w:rPr>
        <w:t>Az elmúlt év legfontosabb változása, és a legnagyobb erőfeszítést kívánó feladat az új iskolai beruházás volt, ami alapvetően megváltoztatta a gazdasági helyzetünket.</w:t>
      </w:r>
      <w:r>
        <w:rPr>
          <w:rFonts w:cs="Calibri"/>
          <w:sz w:val="24"/>
          <w:szCs w:val="24"/>
        </w:rPr>
        <w:t xml:space="preserve"> </w:t>
      </w:r>
      <w:r w:rsidRPr="005A6788">
        <w:rPr>
          <w:rFonts w:cs="Calibri"/>
          <w:sz w:val="24"/>
          <w:szCs w:val="24"/>
        </w:rPr>
        <w:t xml:space="preserve"> A folyamat érdemi része csak idén válik láthatóvá. A gazdasági folyamatok megfelelő áttekintésének érdekében ezt az alkalmat használjuk fel arra, hogy az iskolai és a gazdasági beszámoló időintervallumát összehangoljuk. A mellékletben a 2016. évvel való összehasonlíthatóság érdekében közöljük a 2017</w:t>
      </w:r>
      <w:r>
        <w:rPr>
          <w:rFonts w:cs="Calibri"/>
          <w:sz w:val="24"/>
          <w:szCs w:val="24"/>
        </w:rPr>
        <w:t>.01.01</w:t>
      </w:r>
      <w:r w:rsidR="008A39D8">
        <w:rPr>
          <w:rFonts w:cs="Calibri"/>
          <w:sz w:val="24"/>
          <w:szCs w:val="24"/>
        </w:rPr>
        <w:t>-</w:t>
      </w:r>
      <w:r w:rsidRPr="005A6788">
        <w:rPr>
          <w:rFonts w:cs="Calibri"/>
          <w:sz w:val="24"/>
          <w:szCs w:val="24"/>
        </w:rPr>
        <w:t>12.31., valamint a 2018.01.01</w:t>
      </w:r>
      <w:r w:rsidR="008A39D8">
        <w:rPr>
          <w:rFonts w:cs="Calibri"/>
          <w:sz w:val="24"/>
          <w:szCs w:val="24"/>
        </w:rPr>
        <w:t>-</w:t>
      </w:r>
      <w:r w:rsidRPr="005A6788">
        <w:rPr>
          <w:rFonts w:cs="Calibri"/>
          <w:sz w:val="24"/>
          <w:szCs w:val="24"/>
        </w:rPr>
        <w:t>2018.08.31. időszakot is, hogy a jövőben tanévet hasonlíthassunk tanévhez.</w:t>
      </w:r>
      <w:r>
        <w:rPr>
          <w:rFonts w:cs="Calibri"/>
          <w:sz w:val="24"/>
          <w:szCs w:val="24"/>
        </w:rPr>
        <w:t xml:space="preserve"> </w:t>
      </w:r>
      <w:r w:rsidRPr="005A6788">
        <w:rPr>
          <w:rFonts w:cs="Calibri"/>
          <w:sz w:val="24"/>
          <w:szCs w:val="24"/>
        </w:rPr>
        <w:t>Tudván</w:t>
      </w:r>
      <w:r>
        <w:rPr>
          <w:rFonts w:cs="Calibri"/>
          <w:sz w:val="24"/>
          <w:szCs w:val="24"/>
        </w:rPr>
        <w:t>-</w:t>
      </w:r>
      <w:r w:rsidRPr="005A6788">
        <w:rPr>
          <w:rFonts w:cs="Calibri"/>
          <w:sz w:val="24"/>
          <w:szCs w:val="24"/>
        </w:rPr>
        <w:t>tudva, hogy a gazdasági adatokat naptári években hasonlítják össze.</w:t>
      </w:r>
      <w:r>
        <w:rPr>
          <w:rFonts w:cs="Calibri"/>
          <w:sz w:val="24"/>
          <w:szCs w:val="24"/>
        </w:rPr>
        <w:t xml:space="preserve"> </w:t>
      </w:r>
      <w:r w:rsidRPr="005A6788">
        <w:rPr>
          <w:rFonts w:cs="Calibri"/>
          <w:sz w:val="24"/>
          <w:szCs w:val="24"/>
        </w:rPr>
        <w:t xml:space="preserve">Most három táblázatot kell összehasonlítaniuk. Egyrészt, hogy a meglévő állapotot megismerjék, másrészt, hogy változás mértékét megértsék. </w:t>
      </w:r>
    </w:p>
    <w:p w14:paraId="6EE3A3AD" w14:textId="77777777" w:rsidR="00CF5692" w:rsidRPr="005A6788" w:rsidRDefault="00CF5692" w:rsidP="00230259">
      <w:pPr>
        <w:spacing w:after="240" w:line="240" w:lineRule="auto"/>
        <w:jc w:val="both"/>
        <w:rPr>
          <w:rFonts w:cs="Calibri"/>
          <w:sz w:val="24"/>
          <w:szCs w:val="24"/>
        </w:rPr>
      </w:pPr>
      <w:r w:rsidRPr="005A6788">
        <w:rPr>
          <w:rFonts w:cs="Calibri"/>
          <w:sz w:val="24"/>
          <w:szCs w:val="24"/>
        </w:rPr>
        <w:t xml:space="preserve">Megkönnyítendő az olvasók számára az adatok elemzését, az alábbiakban a teljesség igénye nélkül kiemelem a legfontosabb gazdasági jellemzőket, bízva abban, hogy lesznek olyanok, akik a szöveg elolvasását követően jobban elmélyülnek a közölt adatokban is. </w:t>
      </w:r>
    </w:p>
    <w:p w14:paraId="2E0B12D1"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2017-ben mind a bevételi, mind a kiadási oldalon átléptük az 1</w:t>
      </w:r>
      <w:r>
        <w:rPr>
          <w:rFonts w:cs="Calibri"/>
          <w:sz w:val="24"/>
          <w:szCs w:val="24"/>
        </w:rPr>
        <w:t xml:space="preserve"> milliárd </w:t>
      </w:r>
      <w:r w:rsidRPr="005A6788">
        <w:rPr>
          <w:rFonts w:cs="Calibri"/>
          <w:sz w:val="24"/>
          <w:szCs w:val="24"/>
        </w:rPr>
        <w:t>Ft</w:t>
      </w:r>
      <w:r>
        <w:rPr>
          <w:rFonts w:cs="Calibri"/>
          <w:sz w:val="24"/>
          <w:szCs w:val="24"/>
        </w:rPr>
        <w:t>-o</w:t>
      </w:r>
      <w:r w:rsidRPr="005A6788">
        <w:rPr>
          <w:rFonts w:cs="Calibri"/>
          <w:sz w:val="24"/>
          <w:szCs w:val="24"/>
        </w:rPr>
        <w:t xml:space="preserve">t, ami </w:t>
      </w:r>
      <w:r>
        <w:rPr>
          <w:rFonts w:cs="Calibri"/>
          <w:sz w:val="24"/>
          <w:szCs w:val="24"/>
        </w:rPr>
        <w:t>–</w:t>
      </w:r>
      <w:r w:rsidRPr="005A6788">
        <w:rPr>
          <w:rFonts w:cs="Calibri"/>
          <w:sz w:val="24"/>
          <w:szCs w:val="24"/>
        </w:rPr>
        <w:t xml:space="preserve"> tekintettel</w:t>
      </w:r>
      <w:r>
        <w:rPr>
          <w:rFonts w:cs="Calibri"/>
          <w:sz w:val="24"/>
          <w:szCs w:val="24"/>
        </w:rPr>
        <w:t xml:space="preserve"> </w:t>
      </w:r>
      <w:r w:rsidRPr="005A6788">
        <w:rPr>
          <w:rFonts w:cs="Calibri"/>
          <w:sz w:val="24"/>
          <w:szCs w:val="24"/>
        </w:rPr>
        <w:t>a 2018-tól fokozatos bővülésre – csak megelőlegezi az ugrásszerű növekedést. Az elkövetkező években várhatóan közelebb leszünk a két milliárdhoz, mint az egyhez.</w:t>
      </w:r>
    </w:p>
    <w:p w14:paraId="79DDB636"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Az évek óta pozitív éves mérlegünk megmaradt 2017-ben is, d</w:t>
      </w:r>
      <w:r>
        <w:rPr>
          <w:rFonts w:cs="Calibri"/>
          <w:sz w:val="24"/>
          <w:szCs w:val="24"/>
        </w:rPr>
        <w:t>e lényegesen kisebb mértékben (</w:t>
      </w:r>
      <w:r w:rsidRPr="005A6788">
        <w:rPr>
          <w:rFonts w:cs="Calibri"/>
          <w:sz w:val="24"/>
          <w:szCs w:val="24"/>
        </w:rPr>
        <w:t xml:space="preserve">73 millió helyett, csak 16 millió Ft). </w:t>
      </w:r>
    </w:p>
    <w:p w14:paraId="49A43119" w14:textId="77777777" w:rsidR="00CF5692" w:rsidRPr="005A6788" w:rsidRDefault="00CF5692" w:rsidP="002C68C0">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 bevételi többlet csökkenésének alapvető oka fejlesztési kiadások radikális növelése volt (2016. 87 millió</w:t>
      </w:r>
      <w:r>
        <w:rPr>
          <w:rFonts w:cs="Calibri"/>
          <w:sz w:val="24"/>
          <w:szCs w:val="24"/>
        </w:rPr>
        <w:t>,</w:t>
      </w:r>
      <w:r w:rsidRPr="005A6788">
        <w:rPr>
          <w:rFonts w:cs="Calibri"/>
          <w:sz w:val="24"/>
          <w:szCs w:val="24"/>
        </w:rPr>
        <w:t xml:space="preserve"> 2017. 225 millió Ft). </w:t>
      </w:r>
    </w:p>
    <w:p w14:paraId="3AFC731C"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Radikális változás a gazdálkodásban, hogy a beruházás lebonyolítása az alapítványra hárult, így a korábban határozottan nem gazdálkodó alapítványnak jelentős bevételei és kiadásai lettek, s ismét fontossá vált a szerepe az iskola gazdasági életében. De továbbra is egységes módon gondolkodunk a két jogi személyben, (alapítvány és iskola).</w:t>
      </w:r>
    </w:p>
    <w:p w14:paraId="01D8C9A6"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 2018</w:t>
      </w:r>
      <w:r>
        <w:rPr>
          <w:rFonts w:cs="Calibri"/>
          <w:sz w:val="24"/>
          <w:szCs w:val="24"/>
        </w:rPr>
        <w:t>.</w:t>
      </w:r>
      <w:r w:rsidRPr="005A6788">
        <w:rPr>
          <w:rFonts w:cs="Calibri"/>
          <w:sz w:val="24"/>
          <w:szCs w:val="24"/>
        </w:rPr>
        <w:t xml:space="preserve"> szeptember 03-án az</w:t>
      </w:r>
      <w:r>
        <w:rPr>
          <w:rFonts w:cs="Calibri"/>
          <w:sz w:val="24"/>
          <w:szCs w:val="24"/>
        </w:rPr>
        <w:t xml:space="preserve"> </w:t>
      </w:r>
      <w:r w:rsidRPr="005A6788">
        <w:rPr>
          <w:rFonts w:cs="Calibri"/>
          <w:sz w:val="24"/>
          <w:szCs w:val="24"/>
        </w:rPr>
        <w:t>öt évfolyammal elindult telephely beruházásának legfontosabb adatai.</w:t>
      </w:r>
    </w:p>
    <w:p w14:paraId="74BC9BED"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Megvettük a Kiscelli út 78 alatti 1910-ben épült gyönyörű iskolaépületet jutalékkal együtt 730 millió forintért</w:t>
      </w:r>
      <w:r>
        <w:rPr>
          <w:rFonts w:cs="Calibri"/>
          <w:sz w:val="24"/>
          <w:szCs w:val="24"/>
        </w:rPr>
        <w:t>.</w:t>
      </w:r>
    </w:p>
    <w:p w14:paraId="02B6BCE7"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 xml:space="preserve">Felvettünk a </w:t>
      </w:r>
      <w:proofErr w:type="spellStart"/>
      <w:r w:rsidRPr="005A6788">
        <w:rPr>
          <w:rFonts w:cs="Calibri"/>
          <w:sz w:val="24"/>
          <w:szCs w:val="24"/>
        </w:rPr>
        <w:t>Sberbanktól</w:t>
      </w:r>
      <w:proofErr w:type="spellEnd"/>
      <w:r w:rsidRPr="005A6788">
        <w:rPr>
          <w:rFonts w:cs="Calibri"/>
          <w:sz w:val="24"/>
          <w:szCs w:val="24"/>
        </w:rPr>
        <w:t xml:space="preserve"> 800 millió Ft hitelt 10 évre ezzel évente nagyságrendileg 100-120 millió Ft-</w:t>
      </w:r>
      <w:r>
        <w:rPr>
          <w:rFonts w:cs="Calibri"/>
          <w:sz w:val="24"/>
          <w:szCs w:val="24"/>
        </w:rPr>
        <w:t>t</w:t>
      </w:r>
      <w:r w:rsidRPr="005A6788">
        <w:rPr>
          <w:rFonts w:cs="Calibri"/>
          <w:sz w:val="24"/>
          <w:szCs w:val="24"/>
        </w:rPr>
        <w:t>al terheltük meg a költségvetést.</w:t>
      </w:r>
      <w:r>
        <w:rPr>
          <w:rFonts w:cs="Calibri"/>
          <w:sz w:val="24"/>
          <w:szCs w:val="24"/>
        </w:rPr>
        <w:t xml:space="preserve"> </w:t>
      </w:r>
    </w:p>
    <w:p w14:paraId="3779A064"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 xml:space="preserve">Bankváltás egyben valamennyi bankszámlánk megváltozását is jelentette. Az MKB-tól áttértünk a </w:t>
      </w:r>
      <w:proofErr w:type="spellStart"/>
      <w:r w:rsidRPr="005A6788">
        <w:rPr>
          <w:rFonts w:cs="Calibri"/>
          <w:sz w:val="24"/>
          <w:szCs w:val="24"/>
        </w:rPr>
        <w:t>Sberbankba</w:t>
      </w:r>
      <w:proofErr w:type="spellEnd"/>
      <w:r w:rsidRPr="005A6788">
        <w:rPr>
          <w:rFonts w:cs="Calibri"/>
          <w:sz w:val="24"/>
          <w:szCs w:val="24"/>
        </w:rPr>
        <w:t>.</w:t>
      </w:r>
    </w:p>
    <w:p w14:paraId="500AF831"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 xml:space="preserve">A hitelhez eddig a bank az ingatlan fedezet mellett 170 millió letétet is előírt. Mert a Raktár utcai épületnek továbbra is rendezetlen a tulajdonjoga, és sajnos úgy tűnik, sokáig az is marad. </w:t>
      </w:r>
    </w:p>
    <w:p w14:paraId="4FE054CE"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Az épület</w:t>
      </w:r>
      <w:r>
        <w:rPr>
          <w:rFonts w:cs="Calibri"/>
          <w:sz w:val="24"/>
          <w:szCs w:val="24"/>
        </w:rPr>
        <w:t xml:space="preserve"> </w:t>
      </w:r>
      <w:r w:rsidRPr="005A6788">
        <w:rPr>
          <w:rFonts w:cs="Calibri"/>
          <w:sz w:val="24"/>
          <w:szCs w:val="24"/>
        </w:rPr>
        <w:t>alsó három szintjének felújítására, az udvar egy résznek rendbe hozására,</w:t>
      </w:r>
      <w:r>
        <w:rPr>
          <w:rFonts w:cs="Calibri"/>
          <w:sz w:val="24"/>
          <w:szCs w:val="24"/>
        </w:rPr>
        <w:t xml:space="preserve"> </w:t>
      </w:r>
      <w:r w:rsidRPr="005A6788">
        <w:rPr>
          <w:rFonts w:cs="Calibri"/>
          <w:sz w:val="24"/>
          <w:szCs w:val="24"/>
        </w:rPr>
        <w:t>az egész épület felújításra szánt</w:t>
      </w:r>
      <w:r>
        <w:rPr>
          <w:rFonts w:cs="Calibri"/>
          <w:sz w:val="24"/>
          <w:szCs w:val="24"/>
        </w:rPr>
        <w:t xml:space="preserve"> </w:t>
      </w:r>
      <w:r w:rsidRPr="005A6788">
        <w:rPr>
          <w:rFonts w:cs="Calibri"/>
          <w:sz w:val="24"/>
          <w:szCs w:val="24"/>
        </w:rPr>
        <w:t>400 millió helyett, az árak ra</w:t>
      </w:r>
      <w:r>
        <w:rPr>
          <w:rFonts w:cs="Calibri"/>
          <w:sz w:val="24"/>
          <w:szCs w:val="24"/>
        </w:rPr>
        <w:t>dikális növekedése miatt, 2018.</w:t>
      </w:r>
      <w:r w:rsidRPr="005A6788">
        <w:rPr>
          <w:rFonts w:cs="Calibri"/>
          <w:sz w:val="24"/>
          <w:szCs w:val="24"/>
        </w:rPr>
        <w:t>11.05-ig közel 700 milliót költöttünk</w:t>
      </w:r>
      <w:r>
        <w:rPr>
          <w:rFonts w:cs="Calibri"/>
          <w:sz w:val="24"/>
          <w:szCs w:val="24"/>
        </w:rPr>
        <w:t xml:space="preserve"> </w:t>
      </w:r>
      <w:r w:rsidRPr="005A6788">
        <w:rPr>
          <w:rFonts w:cs="Calibri"/>
          <w:sz w:val="24"/>
          <w:szCs w:val="24"/>
        </w:rPr>
        <w:t>(ennek egy része nem szerepel a táblázatban tekintettel a könyvelés 08.31. zárására)</w:t>
      </w:r>
      <w:r>
        <w:rPr>
          <w:rFonts w:cs="Calibri"/>
          <w:sz w:val="24"/>
          <w:szCs w:val="24"/>
        </w:rPr>
        <w:t>.</w:t>
      </w:r>
    </w:p>
    <w:p w14:paraId="6C2236FA" w14:textId="77777777" w:rsidR="00CF5692" w:rsidRPr="005A6788" w:rsidRDefault="00CF5692" w:rsidP="00230259">
      <w:pPr>
        <w:pStyle w:val="Listaszerbekezds"/>
        <w:numPr>
          <w:ilvl w:val="1"/>
          <w:numId w:val="18"/>
        </w:numPr>
        <w:spacing w:after="120" w:line="240" w:lineRule="auto"/>
        <w:ind w:hanging="357"/>
        <w:contextualSpacing w:val="0"/>
        <w:jc w:val="both"/>
        <w:rPr>
          <w:rFonts w:cs="Calibri"/>
          <w:sz w:val="24"/>
          <w:szCs w:val="24"/>
        </w:rPr>
      </w:pPr>
      <w:r w:rsidRPr="005A6788">
        <w:rPr>
          <w:rFonts w:cs="Calibri"/>
          <w:sz w:val="24"/>
          <w:szCs w:val="24"/>
        </w:rPr>
        <w:t xml:space="preserve">A szakmai előkészítésre, új tanárok bérezésére, tervekre, eszközökre 350 millió –t költöttünk. </w:t>
      </w:r>
    </w:p>
    <w:p w14:paraId="77A41458"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lastRenderedPageBreak/>
        <w:t>Összesen 41 új kolléga lépett be az AKG-ba alapvetően megváltoztatva az AKG korábban kialakult működési mechanizmusát.</w:t>
      </w:r>
    </w:p>
    <w:p w14:paraId="6CAD7A2A"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 Kiscelli út mellett tovább folytatódott a Raktár utca digitális iskolai feltételeinek megterem</w:t>
      </w:r>
      <w:r>
        <w:rPr>
          <w:rFonts w:cs="Calibri"/>
          <w:sz w:val="24"/>
          <w:szCs w:val="24"/>
        </w:rPr>
        <w:t>tése,</w:t>
      </w:r>
      <w:r w:rsidRPr="005A6788">
        <w:rPr>
          <w:rFonts w:cs="Calibri"/>
          <w:sz w:val="24"/>
          <w:szCs w:val="24"/>
        </w:rPr>
        <w:t xml:space="preserve"> 2017-18-ban mintegy</w:t>
      </w:r>
      <w:r>
        <w:rPr>
          <w:rFonts w:cs="Calibri"/>
          <w:sz w:val="24"/>
          <w:szCs w:val="24"/>
        </w:rPr>
        <w:t xml:space="preserve"> </w:t>
      </w:r>
      <w:r w:rsidRPr="005A6788">
        <w:rPr>
          <w:rFonts w:cs="Calibri"/>
          <w:sz w:val="24"/>
          <w:szCs w:val="24"/>
        </w:rPr>
        <w:t>100</w:t>
      </w:r>
      <w:r>
        <w:rPr>
          <w:rFonts w:cs="Calibri"/>
          <w:sz w:val="24"/>
          <w:szCs w:val="24"/>
        </w:rPr>
        <w:t>–</w:t>
      </w:r>
      <w:r w:rsidRPr="005A6788">
        <w:rPr>
          <w:rFonts w:cs="Calibri"/>
          <w:sz w:val="24"/>
          <w:szCs w:val="24"/>
        </w:rPr>
        <w:t>120 millió Ft értékben.</w:t>
      </w:r>
    </w:p>
    <w:p w14:paraId="56348362"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 szülői költségtérítés</w:t>
      </w:r>
      <w:r>
        <w:rPr>
          <w:rFonts w:cs="Calibri"/>
          <w:sz w:val="24"/>
          <w:szCs w:val="24"/>
        </w:rPr>
        <w:t xml:space="preserve"> </w:t>
      </w:r>
      <w:r w:rsidRPr="005A6788">
        <w:rPr>
          <w:rFonts w:cs="Calibri"/>
          <w:sz w:val="24"/>
          <w:szCs w:val="24"/>
        </w:rPr>
        <w:t xml:space="preserve">a 2017-18 tanévben 746 millió Ft szerződött összeg volt. Ez az új évfolyamok belépésével 2018-ra a duplájára növekedik. </w:t>
      </w:r>
    </w:p>
    <w:p w14:paraId="37A1369F" w14:textId="77777777" w:rsidR="00CF5692" w:rsidRPr="005A6788" w:rsidRDefault="00CF5692" w:rsidP="00230259">
      <w:pPr>
        <w:pStyle w:val="Listaszerbekezds"/>
        <w:numPr>
          <w:ilvl w:val="0"/>
          <w:numId w:val="18"/>
        </w:numPr>
        <w:spacing w:after="120" w:line="240" w:lineRule="auto"/>
        <w:ind w:hanging="357"/>
        <w:contextualSpacing w:val="0"/>
        <w:jc w:val="both"/>
        <w:rPr>
          <w:rFonts w:cs="Calibri"/>
          <w:sz w:val="24"/>
          <w:szCs w:val="24"/>
        </w:rPr>
      </w:pPr>
      <w:r w:rsidRPr="005A6788">
        <w:rPr>
          <w:rFonts w:cs="Calibri"/>
          <w:sz w:val="24"/>
          <w:szCs w:val="24"/>
        </w:rPr>
        <w:t>Az újonnan belépő hét évfolyamban 112 férőhellyel rendelkezett az alapítvány, amelyre 885 millió Ft alapítványi többlettámogatást vállaltak a szülők. Ez az óriási összeg tette lehetővé a beruházás megnövekedett költségigényének fedezését.</w:t>
      </w:r>
      <w:r>
        <w:rPr>
          <w:rFonts w:cs="Calibri"/>
          <w:sz w:val="24"/>
          <w:szCs w:val="24"/>
        </w:rPr>
        <w:t xml:space="preserve"> </w:t>
      </w:r>
      <w:r w:rsidRPr="005A6788">
        <w:rPr>
          <w:rFonts w:cs="Calibri"/>
          <w:sz w:val="24"/>
          <w:szCs w:val="24"/>
        </w:rPr>
        <w:t>A későbbiekben nyilvánvalóan ilyen összegű többlettámogatásra nem számíthatunk.</w:t>
      </w:r>
    </w:p>
    <w:p w14:paraId="3EB93A71" w14:textId="12D9315D" w:rsidR="00CF5692" w:rsidRDefault="00CF5692" w:rsidP="00230259">
      <w:pPr>
        <w:pStyle w:val="Listaszerbekezds"/>
        <w:numPr>
          <w:ilvl w:val="0"/>
          <w:numId w:val="18"/>
        </w:numPr>
        <w:spacing w:after="480" w:line="240" w:lineRule="auto"/>
        <w:ind w:left="714" w:hanging="357"/>
        <w:contextualSpacing w:val="0"/>
        <w:jc w:val="both"/>
        <w:rPr>
          <w:rFonts w:cs="Calibri"/>
          <w:sz w:val="24"/>
          <w:szCs w:val="24"/>
        </w:rPr>
      </w:pPr>
      <w:r w:rsidRPr="005A6788">
        <w:rPr>
          <w:rFonts w:cs="Calibri"/>
          <w:sz w:val="24"/>
          <w:szCs w:val="24"/>
        </w:rPr>
        <w:t>A pedagógus bérek – a központi életpálya előírásokat meghaladva, több, mint 10%</w:t>
      </w:r>
      <w:r>
        <w:rPr>
          <w:rFonts w:cs="Calibri"/>
          <w:sz w:val="24"/>
          <w:szCs w:val="24"/>
        </w:rPr>
        <w:t>-k</w:t>
      </w:r>
      <w:r w:rsidRPr="005A6788">
        <w:rPr>
          <w:rFonts w:cs="Calibri"/>
          <w:sz w:val="24"/>
          <w:szCs w:val="24"/>
        </w:rPr>
        <w:t xml:space="preserve">al nőttek. Jelenleg átlagbér 509 </w:t>
      </w:r>
      <w:r>
        <w:rPr>
          <w:rFonts w:cs="Calibri"/>
          <w:sz w:val="24"/>
          <w:szCs w:val="24"/>
        </w:rPr>
        <w:t xml:space="preserve">E Ft, ami 330 E </w:t>
      </w:r>
      <w:r w:rsidRPr="005A6788">
        <w:rPr>
          <w:rFonts w:cs="Calibri"/>
          <w:sz w:val="24"/>
          <w:szCs w:val="24"/>
        </w:rPr>
        <w:t>Ft/hó nettó átlagot jelent.</w:t>
      </w:r>
    </w:p>
    <w:p w14:paraId="6303E23B" w14:textId="77777777" w:rsidR="00CF5692" w:rsidRPr="00F21E5A" w:rsidRDefault="00CF5692" w:rsidP="00230259">
      <w:pPr>
        <w:pStyle w:val="Cmsor3"/>
        <w:spacing w:before="240" w:after="240" w:line="240" w:lineRule="auto"/>
        <w:jc w:val="center"/>
        <w:rPr>
          <w:rFonts w:ascii="Calibri" w:hAnsi="Calibri"/>
          <w:color w:val="3366FF"/>
          <w:sz w:val="28"/>
          <w:szCs w:val="28"/>
        </w:rPr>
      </w:pPr>
      <w:r w:rsidRPr="00F21E5A">
        <w:rPr>
          <w:rFonts w:ascii="Calibri" w:hAnsi="Calibri"/>
          <w:color w:val="3366FF"/>
          <w:sz w:val="28"/>
          <w:szCs w:val="28"/>
        </w:rPr>
        <w:t>Tisztelt Szülők!</w:t>
      </w:r>
    </w:p>
    <w:p w14:paraId="270AE1D4" w14:textId="5B679CF8" w:rsidR="00CF5692" w:rsidRPr="005A6788" w:rsidRDefault="00CF5692" w:rsidP="00230259">
      <w:pPr>
        <w:spacing w:after="240" w:line="240" w:lineRule="auto"/>
        <w:jc w:val="both"/>
        <w:rPr>
          <w:sz w:val="24"/>
          <w:szCs w:val="24"/>
        </w:rPr>
      </w:pPr>
      <w:r w:rsidRPr="005A6788">
        <w:rPr>
          <w:sz w:val="24"/>
          <w:szCs w:val="24"/>
        </w:rPr>
        <w:t>Minden elismerést megérdemel, aki idáig elolvasta levelemet. Nem könnyű olvasmány, még azoknak sem, akik nap mint nap részt vesznek az AKG életében. Természetesen számos</w:t>
      </w:r>
      <w:r>
        <w:rPr>
          <w:sz w:val="24"/>
          <w:szCs w:val="24"/>
        </w:rPr>
        <w:t xml:space="preserve"> </w:t>
      </w:r>
      <w:r w:rsidRPr="005A6788">
        <w:rPr>
          <w:sz w:val="24"/>
          <w:szCs w:val="24"/>
        </w:rPr>
        <w:t xml:space="preserve">eseményről, örömről, bánatról szót sem ejtettem, </w:t>
      </w:r>
      <w:r>
        <w:rPr>
          <w:sz w:val="24"/>
          <w:szCs w:val="24"/>
        </w:rPr>
        <w:t>vagy, mert nem jutott eszembe (</w:t>
      </w:r>
      <w:r w:rsidRPr="005A6788">
        <w:rPr>
          <w:sz w:val="24"/>
          <w:szCs w:val="24"/>
        </w:rPr>
        <w:t>kapok is érte majd a kollégáktól), vagy, mert túl sok egyéb kiegészítő információ kell hozzá. Ezért is javaslom mindig, hogy ha már elolvasták, akkor kérdezzenek, reagáljanak, tiltakozzanak, vagy értsenek egyet velünk, hiszen az egész beszámoló tulajdonképpen ezt a célt szolgálja. Tájékoztatást, de úgy, hogy mód legyen az eszmecserére. Az évtizedek óta megírt szövegek az eszmecserétől válnak</w:t>
      </w:r>
      <w:r>
        <w:rPr>
          <w:sz w:val="24"/>
          <w:szCs w:val="24"/>
        </w:rPr>
        <w:t xml:space="preserve"> igazán az AKG valódi tükrévé (</w:t>
      </w:r>
      <w:r w:rsidRPr="005A6788">
        <w:rPr>
          <w:sz w:val="24"/>
          <w:szCs w:val="24"/>
        </w:rPr>
        <w:t xml:space="preserve">új </w:t>
      </w:r>
      <w:r w:rsidR="008A39D8">
        <w:rPr>
          <w:sz w:val="24"/>
          <w:szCs w:val="24"/>
        </w:rPr>
        <w:t xml:space="preserve">tanulóink </w:t>
      </w:r>
      <w:r w:rsidRPr="005A6788">
        <w:rPr>
          <w:sz w:val="24"/>
          <w:szCs w:val="24"/>
        </w:rPr>
        <w:t>szül</w:t>
      </w:r>
      <w:r w:rsidR="008A39D8">
        <w:rPr>
          <w:sz w:val="24"/>
          <w:szCs w:val="24"/>
        </w:rPr>
        <w:t>ei</w:t>
      </w:r>
      <w:r w:rsidRPr="005A6788">
        <w:rPr>
          <w:sz w:val="24"/>
          <w:szCs w:val="24"/>
        </w:rPr>
        <w:t>nek jelzem, hogy régi</w:t>
      </w:r>
      <w:r>
        <w:rPr>
          <w:sz w:val="24"/>
          <w:szCs w:val="24"/>
        </w:rPr>
        <w:t xml:space="preserve"> levelek</w:t>
      </w:r>
      <w:r w:rsidRPr="005A6788">
        <w:rPr>
          <w:sz w:val="24"/>
          <w:szCs w:val="24"/>
        </w:rPr>
        <w:t xml:space="preserve"> mind olvashatóak az AKG honlapján.)</w:t>
      </w:r>
    </w:p>
    <w:p w14:paraId="6786472C" w14:textId="1CCD80F6" w:rsidR="00CF5692" w:rsidRPr="005A6788" w:rsidRDefault="00CF5692" w:rsidP="00230259">
      <w:pPr>
        <w:spacing w:after="240" w:line="240" w:lineRule="auto"/>
        <w:jc w:val="both"/>
        <w:rPr>
          <w:sz w:val="24"/>
          <w:szCs w:val="24"/>
        </w:rPr>
      </w:pPr>
      <w:r w:rsidRPr="005A6788">
        <w:rPr>
          <w:sz w:val="24"/>
          <w:szCs w:val="24"/>
        </w:rPr>
        <w:t xml:space="preserve">Az éves beszámolóból talán kiviláglik milyen sok minden nincs igazán rendben az AKG-ban. Mennyi teendő vár ránk hétről-hétre, évről évre. A mellékletek előtt megpróbálom kiemelni a következő – azaz a jelenlegi év </w:t>
      </w:r>
      <w:r>
        <w:rPr>
          <w:sz w:val="24"/>
          <w:szCs w:val="24"/>
        </w:rPr>
        <w:t>–</w:t>
      </w:r>
      <w:r w:rsidRPr="005A6788">
        <w:rPr>
          <w:sz w:val="24"/>
          <w:szCs w:val="24"/>
        </w:rPr>
        <w:t xml:space="preserve"> legfontosabb teendőit, hogy mostani levélhez hasonlóan jövőre számon kérhessék rajtam mit teljesítettünk belőle és mit nem.</w:t>
      </w:r>
    </w:p>
    <w:p w14:paraId="256555ED" w14:textId="77777777" w:rsidR="00CF5692" w:rsidRPr="00F21E5A" w:rsidRDefault="00CF5692" w:rsidP="00726A70">
      <w:pPr>
        <w:pStyle w:val="Cmsor3"/>
        <w:spacing w:before="0" w:after="240" w:line="240" w:lineRule="auto"/>
        <w:jc w:val="center"/>
        <w:rPr>
          <w:rFonts w:ascii="Calibri" w:hAnsi="Calibri"/>
          <w:color w:val="3366FF"/>
          <w:sz w:val="28"/>
          <w:szCs w:val="28"/>
        </w:rPr>
      </w:pPr>
      <w:r w:rsidRPr="00F21E5A">
        <w:rPr>
          <w:rFonts w:ascii="Calibri" w:hAnsi="Calibri"/>
          <w:color w:val="3366FF"/>
          <w:sz w:val="28"/>
          <w:szCs w:val="28"/>
        </w:rPr>
        <w:t>Kiemelt feladatok a 2018-19 tanévben</w:t>
      </w:r>
    </w:p>
    <w:p w14:paraId="3B9E3100"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b/>
          <w:sz w:val="24"/>
          <w:szCs w:val="24"/>
        </w:rPr>
        <w:t>A két iskola egyben tartása</w:t>
      </w:r>
      <w:r w:rsidRPr="005A6788">
        <w:rPr>
          <w:sz w:val="24"/>
          <w:szCs w:val="24"/>
        </w:rPr>
        <w:t>. Szinte lehetetlen feladat, de ha valóban AKG-t akarunk a Kiscelli úton is</w:t>
      </w:r>
      <w:r>
        <w:rPr>
          <w:sz w:val="24"/>
          <w:szCs w:val="24"/>
        </w:rPr>
        <w:t>,</w:t>
      </w:r>
      <w:r w:rsidRPr="005A6788">
        <w:rPr>
          <w:sz w:val="24"/>
          <w:szCs w:val="24"/>
        </w:rPr>
        <w:t xml:space="preserve"> meg kell találnunk a megfelelő szervezeti, együttműködési, szakmai formákat. Ennek érdekében</w:t>
      </w:r>
    </w:p>
    <w:p w14:paraId="3ECAA6EA"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 xml:space="preserve">a kisiskolák hatásköreinek erősítése, a </w:t>
      </w:r>
      <w:proofErr w:type="spellStart"/>
      <w:r w:rsidRPr="005A6788">
        <w:rPr>
          <w:sz w:val="24"/>
          <w:szCs w:val="24"/>
        </w:rPr>
        <w:t>hálózatos</w:t>
      </w:r>
      <w:proofErr w:type="spellEnd"/>
      <w:r w:rsidRPr="005A6788">
        <w:rPr>
          <w:sz w:val="24"/>
          <w:szCs w:val="24"/>
        </w:rPr>
        <w:t xml:space="preserve"> működés feltételeinek a biztosítása</w:t>
      </w:r>
      <w:r>
        <w:rPr>
          <w:sz w:val="24"/>
          <w:szCs w:val="24"/>
        </w:rPr>
        <w:t>;</w:t>
      </w:r>
    </w:p>
    <w:p w14:paraId="7F7237A5"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Pr>
          <w:sz w:val="24"/>
          <w:szCs w:val="24"/>
        </w:rPr>
        <w:t>az SzMSz alapvető átalakítása (</w:t>
      </w:r>
      <w:r w:rsidRPr="005A6788">
        <w:rPr>
          <w:sz w:val="24"/>
          <w:szCs w:val="24"/>
        </w:rPr>
        <w:t>már most a folyamat végén járunk)</w:t>
      </w:r>
      <w:r>
        <w:rPr>
          <w:sz w:val="24"/>
          <w:szCs w:val="24"/>
        </w:rPr>
        <w:t>;</w:t>
      </w:r>
    </w:p>
    <w:p w14:paraId="5BCDB092"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Pr>
          <w:sz w:val="24"/>
          <w:szCs w:val="24"/>
        </w:rPr>
        <w:t>mentorrendszer erősítése.</w:t>
      </w:r>
    </w:p>
    <w:p w14:paraId="7CFBC626"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b/>
          <w:sz w:val="24"/>
          <w:szCs w:val="24"/>
        </w:rPr>
        <w:t>Az öt évfolyamos gimnázium 2</w:t>
      </w:r>
      <w:r>
        <w:rPr>
          <w:sz w:val="24"/>
          <w:szCs w:val="24"/>
        </w:rPr>
        <w:t>–1–</w:t>
      </w:r>
      <w:r w:rsidRPr="005A6788">
        <w:rPr>
          <w:sz w:val="24"/>
          <w:szCs w:val="24"/>
        </w:rPr>
        <w:t>2 új szerkezetének megfelelő végleges szakmai anyagok összeállítása, jóváhagyása</w:t>
      </w:r>
      <w:r>
        <w:rPr>
          <w:sz w:val="24"/>
          <w:szCs w:val="24"/>
        </w:rPr>
        <w:t>.</w:t>
      </w:r>
    </w:p>
    <w:p w14:paraId="61ED9C55"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sz w:val="24"/>
          <w:szCs w:val="24"/>
        </w:rPr>
        <w:t>A képzési területen az idei év a kiemelt feladatai</w:t>
      </w:r>
      <w:r>
        <w:rPr>
          <w:sz w:val="24"/>
          <w:szCs w:val="24"/>
        </w:rPr>
        <w:t>:</w:t>
      </w:r>
    </w:p>
    <w:p w14:paraId="739364E2" w14:textId="77777777" w:rsidR="00CF5692"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 tanulásszervezési eljárások összehangolá</w:t>
      </w:r>
      <w:r>
        <w:rPr>
          <w:sz w:val="24"/>
          <w:szCs w:val="24"/>
        </w:rPr>
        <w:t>sa (</w:t>
      </w:r>
      <w:r w:rsidRPr="005A6788">
        <w:rPr>
          <w:sz w:val="24"/>
          <w:szCs w:val="24"/>
        </w:rPr>
        <w:t>1</w:t>
      </w:r>
      <w:r>
        <w:rPr>
          <w:sz w:val="24"/>
          <w:szCs w:val="24"/>
        </w:rPr>
        <w:t>–</w:t>
      </w:r>
      <w:r w:rsidRPr="005A6788">
        <w:rPr>
          <w:sz w:val="24"/>
          <w:szCs w:val="24"/>
        </w:rPr>
        <w:t>13?!)</w:t>
      </w:r>
      <w:r>
        <w:rPr>
          <w:sz w:val="24"/>
          <w:szCs w:val="24"/>
        </w:rPr>
        <w:t>;</w:t>
      </w:r>
    </w:p>
    <w:p w14:paraId="7892238A"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Pr>
          <w:sz w:val="24"/>
          <w:szCs w:val="24"/>
        </w:rPr>
        <w:t>digitális módszertan 11–12. évfolyamra;</w:t>
      </w:r>
    </w:p>
    <w:p w14:paraId="196A65A3"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 témahetek rendszerének összehangolása</w:t>
      </w:r>
      <w:r>
        <w:rPr>
          <w:sz w:val="24"/>
          <w:szCs w:val="24"/>
        </w:rPr>
        <w:t>;</w:t>
      </w:r>
    </w:p>
    <w:p w14:paraId="21C9E579"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 xml:space="preserve">a tanulásmódszertan helyének </w:t>
      </w:r>
      <w:proofErr w:type="spellStart"/>
      <w:r w:rsidRPr="005A6788">
        <w:rPr>
          <w:sz w:val="24"/>
          <w:szCs w:val="24"/>
        </w:rPr>
        <w:t>újradefiniálása</w:t>
      </w:r>
      <w:proofErr w:type="spellEnd"/>
      <w:r>
        <w:rPr>
          <w:sz w:val="24"/>
          <w:szCs w:val="24"/>
        </w:rPr>
        <w:t>.</w:t>
      </w:r>
    </w:p>
    <w:p w14:paraId="597522D4"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sz w:val="24"/>
          <w:szCs w:val="24"/>
        </w:rPr>
        <w:lastRenderedPageBreak/>
        <w:t>Tekintettel arra, hogy nem felmenő rendszerben indítottuk el a Kiscelli úton a képzést, alapvető feladat a 3</w:t>
      </w:r>
      <w:r>
        <w:rPr>
          <w:sz w:val="24"/>
          <w:szCs w:val="24"/>
        </w:rPr>
        <w:t>–</w:t>
      </w:r>
      <w:r w:rsidRPr="005A6788">
        <w:rPr>
          <w:sz w:val="24"/>
          <w:szCs w:val="24"/>
        </w:rPr>
        <w:t>5. évfolyam átmeneti tanterveinek a szisztematikus kidolgozása, megvitatása, és közzététele</w:t>
      </w:r>
      <w:r>
        <w:rPr>
          <w:sz w:val="24"/>
          <w:szCs w:val="24"/>
        </w:rPr>
        <w:t>.</w:t>
      </w:r>
    </w:p>
    <w:p w14:paraId="7DC610FA"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sz w:val="24"/>
          <w:szCs w:val="24"/>
        </w:rPr>
        <w:t>Évek óta húzódó teendő a könyvtár helyének szerepének meghatározása</w:t>
      </w:r>
      <w:r>
        <w:rPr>
          <w:sz w:val="24"/>
          <w:szCs w:val="24"/>
        </w:rPr>
        <w:t>.</w:t>
      </w:r>
    </w:p>
    <w:p w14:paraId="32865197"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sz w:val="24"/>
          <w:szCs w:val="24"/>
        </w:rPr>
        <w:t>A jelentősen megnövekedett létszámból fakadó többletfeladatok személyi, szervezeti</w:t>
      </w:r>
      <w:r>
        <w:rPr>
          <w:sz w:val="24"/>
          <w:szCs w:val="24"/>
        </w:rPr>
        <w:t xml:space="preserve"> feltételeinek a biztosítása (</w:t>
      </w:r>
      <w:r w:rsidRPr="005A6788">
        <w:rPr>
          <w:sz w:val="24"/>
          <w:szCs w:val="24"/>
        </w:rPr>
        <w:t>a felmenő rendszer végén több mint 150 kolléga fog az AKG</w:t>
      </w:r>
      <w:r>
        <w:rPr>
          <w:sz w:val="24"/>
          <w:szCs w:val="24"/>
        </w:rPr>
        <w:t>-</w:t>
      </w:r>
      <w:r w:rsidRPr="005A6788">
        <w:rPr>
          <w:sz w:val="24"/>
          <w:szCs w:val="24"/>
        </w:rPr>
        <w:t>ban pedagógusként dolgozni, és 50 fő körül lesz a gazdaság-technikai személyzet)</w:t>
      </w:r>
      <w:r>
        <w:rPr>
          <w:sz w:val="24"/>
          <w:szCs w:val="24"/>
        </w:rPr>
        <w:t>.</w:t>
      </w:r>
    </w:p>
    <w:p w14:paraId="65F4D09D"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az új kollégák beilleszkedésének elősegítése</w:t>
      </w:r>
      <w:r>
        <w:rPr>
          <w:sz w:val="24"/>
          <w:szCs w:val="24"/>
        </w:rPr>
        <w:t>;</w:t>
      </w:r>
    </w:p>
    <w:p w14:paraId="7BF4112A"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 megnövekedett többletmunka személyi feltételeinek a biztosítása</w:t>
      </w:r>
      <w:r>
        <w:rPr>
          <w:sz w:val="24"/>
          <w:szCs w:val="24"/>
        </w:rPr>
        <w:t>;</w:t>
      </w:r>
    </w:p>
    <w:p w14:paraId="5D437B4E"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 xml:space="preserve"> A megkettőzött titkárság, nyilvántartás egységesítése</w:t>
      </w:r>
      <w:r>
        <w:rPr>
          <w:sz w:val="24"/>
          <w:szCs w:val="24"/>
        </w:rPr>
        <w:t>.</w:t>
      </w:r>
    </w:p>
    <w:p w14:paraId="00DE53B4" w14:textId="77777777" w:rsidR="00CF5692" w:rsidRPr="005A6788" w:rsidRDefault="00CF5692" w:rsidP="00230259">
      <w:pPr>
        <w:pStyle w:val="Listaszerbekezds"/>
        <w:numPr>
          <w:ilvl w:val="0"/>
          <w:numId w:val="19"/>
        </w:numPr>
        <w:spacing w:after="120" w:line="240" w:lineRule="auto"/>
        <w:ind w:hanging="357"/>
        <w:contextualSpacing w:val="0"/>
        <w:jc w:val="both"/>
        <w:rPr>
          <w:sz w:val="24"/>
          <w:szCs w:val="24"/>
        </w:rPr>
      </w:pPr>
      <w:r w:rsidRPr="005A6788">
        <w:rPr>
          <w:sz w:val="24"/>
          <w:szCs w:val="24"/>
        </w:rPr>
        <w:t>A gazdasági feltételek alapvető megváltozásához igazított gazdasági iroda, működés átalakítása</w:t>
      </w:r>
    </w:p>
    <w:p w14:paraId="6C3DD73C"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Pr>
          <w:sz w:val="24"/>
          <w:szCs w:val="24"/>
        </w:rPr>
        <w:t>a</w:t>
      </w:r>
      <w:r w:rsidRPr="005A6788">
        <w:rPr>
          <w:sz w:val="24"/>
          <w:szCs w:val="24"/>
        </w:rPr>
        <w:t>z iskola és az alapítvány gazdálkodásának az új feltételek melletti összehangolás</w:t>
      </w:r>
      <w:r>
        <w:rPr>
          <w:sz w:val="24"/>
          <w:szCs w:val="24"/>
        </w:rPr>
        <w:t>;</w:t>
      </w:r>
    </w:p>
    <w:p w14:paraId="1B771781"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az eddiginél sokkal proaktívabb gazdálkodási eljárások kialakítása</w:t>
      </w:r>
      <w:r>
        <w:rPr>
          <w:sz w:val="24"/>
          <w:szCs w:val="24"/>
        </w:rPr>
        <w:t>;</w:t>
      </w:r>
    </w:p>
    <w:p w14:paraId="42CD74DF" w14:textId="77777777" w:rsidR="00CF5692" w:rsidRPr="005A6788"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 hiteltörlesztés biztonsági követelménye miatt a cash-flow sokkal rendszeresebb nyomon követése</w:t>
      </w:r>
      <w:r>
        <w:rPr>
          <w:sz w:val="24"/>
          <w:szCs w:val="24"/>
        </w:rPr>
        <w:t>;</w:t>
      </w:r>
    </w:p>
    <w:p w14:paraId="5F097403" w14:textId="77777777" w:rsidR="00CF5692" w:rsidRPr="0057424C" w:rsidRDefault="00CF5692" w:rsidP="00230259">
      <w:pPr>
        <w:pStyle w:val="Listaszerbekezds"/>
        <w:numPr>
          <w:ilvl w:val="1"/>
          <w:numId w:val="19"/>
        </w:numPr>
        <w:spacing w:after="120" w:line="240" w:lineRule="auto"/>
        <w:ind w:hanging="357"/>
        <w:contextualSpacing w:val="0"/>
        <w:jc w:val="both"/>
        <w:rPr>
          <w:sz w:val="24"/>
          <w:szCs w:val="24"/>
        </w:rPr>
      </w:pPr>
      <w:r w:rsidRPr="005A6788">
        <w:rPr>
          <w:sz w:val="24"/>
          <w:szCs w:val="24"/>
        </w:rPr>
        <w:t>a költségvetési egyensúly</w:t>
      </w:r>
      <w:r>
        <w:rPr>
          <w:sz w:val="24"/>
          <w:szCs w:val="24"/>
        </w:rPr>
        <w:t xml:space="preserve"> </w:t>
      </w:r>
      <w:r w:rsidRPr="005A6788">
        <w:rPr>
          <w:sz w:val="24"/>
          <w:szCs w:val="24"/>
        </w:rPr>
        <w:t>ismételt megteremtése</w:t>
      </w:r>
      <w:r>
        <w:rPr>
          <w:sz w:val="24"/>
          <w:szCs w:val="24"/>
        </w:rPr>
        <w:t>.</w:t>
      </w:r>
      <w:r w:rsidRPr="0057424C">
        <w:rPr>
          <w:sz w:val="24"/>
          <w:szCs w:val="24"/>
        </w:rPr>
        <w:t xml:space="preserve"> </w:t>
      </w:r>
    </w:p>
    <w:p w14:paraId="08B4919A" w14:textId="77777777" w:rsidR="00CF5692" w:rsidRPr="005A6788" w:rsidRDefault="00CF5692" w:rsidP="00726A70">
      <w:pPr>
        <w:pStyle w:val="Listaszerbekezds"/>
        <w:numPr>
          <w:ilvl w:val="0"/>
          <w:numId w:val="19"/>
        </w:numPr>
        <w:spacing w:after="240" w:line="240" w:lineRule="auto"/>
        <w:contextualSpacing w:val="0"/>
        <w:rPr>
          <w:sz w:val="24"/>
          <w:szCs w:val="24"/>
        </w:rPr>
      </w:pPr>
      <w:r w:rsidRPr="005A6788">
        <w:rPr>
          <w:sz w:val="24"/>
          <w:szCs w:val="24"/>
        </w:rPr>
        <w:t xml:space="preserve">Továbbra is biztosítani kell a pedagógus bérek versenyképességét, nem csupán a kollégák érdekében (persze elsősorban azért), hanem mert a folyamatos bővülés állandó többlet munkaerő igényt jelent az elkövetkező nyolc évben, s ehhez megfelelő bért kell kínálni az egyébként is pedagógushiányos piacon. </w:t>
      </w:r>
      <w:r>
        <w:rPr>
          <w:sz w:val="24"/>
          <w:szCs w:val="24"/>
        </w:rPr>
        <w:t>E</w:t>
      </w:r>
      <w:r w:rsidRPr="005A6788">
        <w:rPr>
          <w:sz w:val="24"/>
          <w:szCs w:val="24"/>
        </w:rPr>
        <w:t xml:space="preserve">nnek érdekében a meghirdetett 100 000 </w:t>
      </w:r>
      <w:r>
        <w:rPr>
          <w:sz w:val="24"/>
          <w:szCs w:val="24"/>
        </w:rPr>
        <w:t>F</w:t>
      </w:r>
      <w:r w:rsidRPr="005A6788">
        <w:rPr>
          <w:sz w:val="24"/>
          <w:szCs w:val="24"/>
        </w:rPr>
        <w:t>t havi költségtérítést – felmenő rends</w:t>
      </w:r>
      <w:r>
        <w:rPr>
          <w:sz w:val="24"/>
          <w:szCs w:val="24"/>
        </w:rPr>
        <w:t>z</w:t>
      </w:r>
      <w:r w:rsidRPr="005A6788">
        <w:rPr>
          <w:sz w:val="24"/>
          <w:szCs w:val="24"/>
        </w:rPr>
        <w:t>erben</w:t>
      </w:r>
      <w:r>
        <w:rPr>
          <w:sz w:val="24"/>
          <w:szCs w:val="24"/>
        </w:rPr>
        <w:t xml:space="preserve"> –</w:t>
      </w:r>
      <w:r w:rsidRPr="005A6788">
        <w:rPr>
          <w:sz w:val="24"/>
          <w:szCs w:val="24"/>
        </w:rPr>
        <w:t xml:space="preserve"> az egész AKG</w:t>
      </w:r>
      <w:r>
        <w:rPr>
          <w:sz w:val="24"/>
          <w:szCs w:val="24"/>
        </w:rPr>
        <w:t>-</w:t>
      </w:r>
      <w:r w:rsidRPr="005A6788">
        <w:rPr>
          <w:sz w:val="24"/>
          <w:szCs w:val="24"/>
        </w:rPr>
        <w:t>ra kiterjesztjük.</w:t>
      </w:r>
    </w:p>
    <w:p w14:paraId="124273C0" w14:textId="18FADFF9" w:rsidR="00CF5692" w:rsidRDefault="00CF5692" w:rsidP="00726A70">
      <w:pPr>
        <w:spacing w:after="240" w:line="240" w:lineRule="auto"/>
        <w:rPr>
          <w:sz w:val="24"/>
          <w:szCs w:val="24"/>
        </w:rPr>
      </w:pPr>
      <w:r>
        <w:rPr>
          <w:sz w:val="24"/>
          <w:szCs w:val="24"/>
        </w:rPr>
        <w:t xml:space="preserve">Budapest, 2018. </w:t>
      </w:r>
      <w:r w:rsidR="008A39D8">
        <w:rPr>
          <w:sz w:val="24"/>
          <w:szCs w:val="24"/>
        </w:rPr>
        <w:t>december</w:t>
      </w:r>
    </w:p>
    <w:p w14:paraId="1A5F4613" w14:textId="77777777" w:rsidR="00CF5692" w:rsidRPr="00CE3A52" w:rsidRDefault="00CF5692" w:rsidP="00CE3A52">
      <w:pPr>
        <w:spacing w:after="0" w:line="240" w:lineRule="auto"/>
        <w:ind w:left="4253"/>
        <w:jc w:val="center"/>
        <w:rPr>
          <w:rFonts w:ascii="Cambria" w:hAnsi="Cambria"/>
          <w:b/>
          <w:sz w:val="24"/>
          <w:szCs w:val="24"/>
        </w:rPr>
      </w:pPr>
      <w:proofErr w:type="spellStart"/>
      <w:r>
        <w:rPr>
          <w:sz w:val="24"/>
          <w:szCs w:val="24"/>
        </w:rPr>
        <w:t>horngyörgy</w:t>
      </w:r>
      <w:proofErr w:type="spellEnd"/>
      <w:r w:rsidRPr="00AE0727">
        <w:rPr>
          <w:sz w:val="24"/>
          <w:szCs w:val="24"/>
        </w:rPr>
        <w:br w:type="page"/>
      </w:r>
    </w:p>
    <w:p w14:paraId="540FF8A7" w14:textId="77777777" w:rsidR="00CF5692" w:rsidRPr="00CE3A52" w:rsidRDefault="00CF5692" w:rsidP="00CE3A52">
      <w:pPr>
        <w:pStyle w:val="Cmsor3"/>
        <w:spacing w:before="0" w:line="240" w:lineRule="auto"/>
        <w:jc w:val="center"/>
        <w:rPr>
          <w:i/>
          <w:sz w:val="24"/>
          <w:szCs w:val="24"/>
        </w:rPr>
      </w:pPr>
      <w:r w:rsidRPr="00CE3A52">
        <w:rPr>
          <w:i/>
          <w:sz w:val="24"/>
          <w:szCs w:val="24"/>
        </w:rPr>
        <w:lastRenderedPageBreak/>
        <w:t>1. sz. melléklet</w:t>
      </w:r>
    </w:p>
    <w:p w14:paraId="03C30FE3" w14:textId="77777777" w:rsidR="00CF5692" w:rsidRPr="00CE3A52" w:rsidRDefault="00CF5692" w:rsidP="00487536">
      <w:pPr>
        <w:pStyle w:val="Cmsor3"/>
        <w:spacing w:before="0" w:line="240" w:lineRule="auto"/>
        <w:jc w:val="center"/>
        <w:rPr>
          <w:sz w:val="24"/>
          <w:szCs w:val="24"/>
        </w:rPr>
      </w:pPr>
      <w:r w:rsidRPr="00CE3A52">
        <w:rPr>
          <w:sz w:val="24"/>
          <w:szCs w:val="24"/>
        </w:rPr>
        <w:t>Költségvetési beszámoló 2016. 01.01</w:t>
      </w:r>
      <w:r>
        <w:rPr>
          <w:sz w:val="24"/>
          <w:szCs w:val="24"/>
        </w:rPr>
        <w:t>–</w:t>
      </w:r>
      <w:r w:rsidRPr="00CE3A52">
        <w:rPr>
          <w:sz w:val="24"/>
          <w:szCs w:val="24"/>
        </w:rPr>
        <w:t>12.31.</w:t>
      </w:r>
    </w:p>
    <w:p w14:paraId="6D453C8C" w14:textId="77777777" w:rsidR="00CF5692" w:rsidRPr="00CE3A52" w:rsidRDefault="00CF5692" w:rsidP="00726A70">
      <w:pPr>
        <w:pStyle w:val="Cmsor3"/>
        <w:spacing w:before="0" w:after="240" w:line="240" w:lineRule="auto"/>
        <w:jc w:val="center"/>
        <w:rPr>
          <w:sz w:val="24"/>
          <w:szCs w:val="24"/>
        </w:rPr>
      </w:pPr>
      <w:r w:rsidRPr="00CE3A52">
        <w:rPr>
          <w:sz w:val="24"/>
          <w:szCs w:val="24"/>
        </w:rPr>
        <w:t>Alapítvány és iskola együtt</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802"/>
        <w:gridCol w:w="5115"/>
        <w:gridCol w:w="1074"/>
      </w:tblGrid>
      <w:tr w:rsidR="00CF5692" w:rsidRPr="00D31FC7" w14:paraId="39C6D9D4" w14:textId="77777777" w:rsidTr="00487536">
        <w:trPr>
          <w:trHeight w:val="330"/>
          <w:jc w:val="center"/>
        </w:trPr>
        <w:tc>
          <w:tcPr>
            <w:tcW w:w="3632" w:type="dxa"/>
            <w:gridSpan w:val="2"/>
            <w:shd w:val="clear" w:color="auto" w:fill="FFFF99"/>
            <w:vAlign w:val="bottom"/>
          </w:tcPr>
          <w:p w14:paraId="1430B2D6" w14:textId="77777777" w:rsidR="00CF5692" w:rsidRPr="00D31FC7" w:rsidRDefault="00CF5692" w:rsidP="00230259">
            <w:pPr>
              <w:spacing w:before="40" w:after="40" w:line="240" w:lineRule="auto"/>
              <w:jc w:val="center"/>
              <w:rPr>
                <w:b/>
                <w:bCs/>
                <w:sz w:val="20"/>
                <w:szCs w:val="20"/>
              </w:rPr>
            </w:pPr>
            <w:r w:rsidRPr="00D31FC7">
              <w:rPr>
                <w:b/>
                <w:bCs/>
                <w:sz w:val="20"/>
                <w:szCs w:val="20"/>
              </w:rPr>
              <w:t>BEVÉTELEK (E Ft)</w:t>
            </w:r>
          </w:p>
        </w:tc>
        <w:tc>
          <w:tcPr>
            <w:tcW w:w="6189" w:type="dxa"/>
            <w:gridSpan w:val="2"/>
            <w:shd w:val="clear" w:color="auto" w:fill="FFFF99"/>
            <w:noWrap/>
            <w:vAlign w:val="bottom"/>
          </w:tcPr>
          <w:p w14:paraId="2B49657B" w14:textId="77777777" w:rsidR="00CF5692" w:rsidRPr="00D31FC7" w:rsidRDefault="00CF5692" w:rsidP="00230259">
            <w:pPr>
              <w:spacing w:before="40" w:after="40" w:line="240" w:lineRule="auto"/>
              <w:jc w:val="center"/>
              <w:rPr>
                <w:b/>
                <w:bCs/>
                <w:sz w:val="20"/>
                <w:szCs w:val="20"/>
              </w:rPr>
            </w:pPr>
            <w:r w:rsidRPr="00D31FC7">
              <w:rPr>
                <w:b/>
                <w:bCs/>
                <w:sz w:val="20"/>
                <w:szCs w:val="20"/>
              </w:rPr>
              <w:t>KIADÁSOK (E Ft)</w:t>
            </w:r>
          </w:p>
        </w:tc>
      </w:tr>
      <w:tr w:rsidR="00CF5692" w:rsidRPr="00D31FC7" w14:paraId="685A4572" w14:textId="77777777" w:rsidTr="00487536">
        <w:trPr>
          <w:trHeight w:val="330"/>
          <w:jc w:val="center"/>
        </w:trPr>
        <w:tc>
          <w:tcPr>
            <w:tcW w:w="3632" w:type="dxa"/>
            <w:gridSpan w:val="2"/>
            <w:shd w:val="clear" w:color="auto" w:fill="CCFFCC"/>
            <w:vAlign w:val="bottom"/>
          </w:tcPr>
          <w:p w14:paraId="1C9F720F" w14:textId="77777777" w:rsidR="00CF5692" w:rsidRPr="00D31FC7" w:rsidRDefault="00CF5692" w:rsidP="00D8566B">
            <w:pPr>
              <w:spacing w:before="40" w:after="40" w:line="240" w:lineRule="auto"/>
              <w:ind w:left="222"/>
              <w:rPr>
                <w:b/>
                <w:bCs/>
                <w:sz w:val="20"/>
                <w:szCs w:val="20"/>
              </w:rPr>
            </w:pPr>
            <w:r w:rsidRPr="00D31FC7">
              <w:rPr>
                <w:b/>
                <w:bCs/>
                <w:sz w:val="20"/>
                <w:szCs w:val="20"/>
              </w:rPr>
              <w:t>Alapítványi bevételek</w:t>
            </w:r>
          </w:p>
        </w:tc>
        <w:tc>
          <w:tcPr>
            <w:tcW w:w="6189" w:type="dxa"/>
            <w:gridSpan w:val="2"/>
            <w:shd w:val="clear" w:color="auto" w:fill="CCFFCC"/>
            <w:noWrap/>
            <w:vAlign w:val="bottom"/>
          </w:tcPr>
          <w:p w14:paraId="2BE76D56" w14:textId="77777777" w:rsidR="00CF5692" w:rsidRPr="00D31FC7" w:rsidRDefault="00CF5692" w:rsidP="00D8566B">
            <w:pPr>
              <w:spacing w:before="40" w:after="40" w:line="240" w:lineRule="auto"/>
              <w:ind w:left="181"/>
              <w:rPr>
                <w:b/>
                <w:bCs/>
                <w:sz w:val="20"/>
                <w:szCs w:val="20"/>
              </w:rPr>
            </w:pPr>
            <w:r w:rsidRPr="00D31FC7">
              <w:rPr>
                <w:b/>
                <w:bCs/>
                <w:sz w:val="20"/>
                <w:szCs w:val="20"/>
              </w:rPr>
              <w:t>Személyi kiadások</w:t>
            </w:r>
          </w:p>
        </w:tc>
      </w:tr>
      <w:tr w:rsidR="00CF5692" w:rsidRPr="00D31FC7" w14:paraId="5ED2CCF5" w14:textId="77777777" w:rsidTr="00487536">
        <w:trPr>
          <w:trHeight w:val="330"/>
          <w:jc w:val="center"/>
        </w:trPr>
        <w:tc>
          <w:tcPr>
            <w:tcW w:w="2830" w:type="dxa"/>
            <w:vAlign w:val="bottom"/>
          </w:tcPr>
          <w:p w14:paraId="6A271202" w14:textId="77777777" w:rsidR="00CF5692" w:rsidRPr="00D31FC7" w:rsidRDefault="00CF5692" w:rsidP="00230259">
            <w:pPr>
              <w:spacing w:before="40" w:after="40" w:line="240" w:lineRule="auto"/>
              <w:ind w:left="209"/>
              <w:rPr>
                <w:b/>
                <w:sz w:val="20"/>
                <w:szCs w:val="20"/>
              </w:rPr>
            </w:pPr>
            <w:r w:rsidRPr="00D31FC7">
              <w:rPr>
                <w:b/>
                <w:sz w:val="20"/>
                <w:szCs w:val="20"/>
              </w:rPr>
              <w:t>Állami normatíva</w:t>
            </w:r>
          </w:p>
        </w:tc>
        <w:tc>
          <w:tcPr>
            <w:tcW w:w="802" w:type="dxa"/>
            <w:noWrap/>
            <w:vAlign w:val="bottom"/>
          </w:tcPr>
          <w:p w14:paraId="77EAD0A2"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248.085</w:t>
            </w:r>
          </w:p>
        </w:tc>
        <w:tc>
          <w:tcPr>
            <w:tcW w:w="5115" w:type="dxa"/>
            <w:noWrap/>
            <w:vAlign w:val="bottom"/>
          </w:tcPr>
          <w:p w14:paraId="0652C500"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Bérek                 </w:t>
            </w:r>
          </w:p>
        </w:tc>
        <w:tc>
          <w:tcPr>
            <w:tcW w:w="1074" w:type="dxa"/>
            <w:noWrap/>
            <w:vAlign w:val="bottom"/>
          </w:tcPr>
          <w:p w14:paraId="305C4514"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3.231.98</w:t>
            </w:r>
          </w:p>
        </w:tc>
      </w:tr>
      <w:tr w:rsidR="00CF5692" w:rsidRPr="00D31FC7" w14:paraId="0080D966" w14:textId="77777777" w:rsidTr="00487536">
        <w:trPr>
          <w:trHeight w:val="334"/>
          <w:jc w:val="center"/>
        </w:trPr>
        <w:tc>
          <w:tcPr>
            <w:tcW w:w="2830" w:type="dxa"/>
            <w:tcBorders>
              <w:bottom w:val="nil"/>
            </w:tcBorders>
            <w:vAlign w:val="bottom"/>
          </w:tcPr>
          <w:p w14:paraId="580DB1C9" w14:textId="77777777" w:rsidR="00CF5692" w:rsidRPr="00D31FC7" w:rsidRDefault="00CF5692" w:rsidP="00230259">
            <w:pPr>
              <w:spacing w:before="40" w:after="40" w:line="240" w:lineRule="auto"/>
              <w:ind w:left="209"/>
              <w:rPr>
                <w:b/>
                <w:sz w:val="20"/>
                <w:szCs w:val="20"/>
              </w:rPr>
            </w:pPr>
            <w:r w:rsidRPr="00D31FC7">
              <w:rPr>
                <w:b/>
                <w:sz w:val="20"/>
                <w:szCs w:val="20"/>
              </w:rPr>
              <w:t>Szülői befizetések, szponzorok,1%</w:t>
            </w:r>
          </w:p>
        </w:tc>
        <w:tc>
          <w:tcPr>
            <w:tcW w:w="802" w:type="dxa"/>
            <w:tcBorders>
              <w:bottom w:val="nil"/>
            </w:tcBorders>
            <w:noWrap/>
            <w:vAlign w:val="bottom"/>
          </w:tcPr>
          <w:p w14:paraId="206A639B"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216.116</w:t>
            </w:r>
          </w:p>
        </w:tc>
        <w:tc>
          <w:tcPr>
            <w:tcW w:w="5115" w:type="dxa"/>
            <w:noWrap/>
            <w:vAlign w:val="bottom"/>
          </w:tcPr>
          <w:p w14:paraId="2C7C0741"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Személyi juttatások     </w:t>
            </w:r>
          </w:p>
        </w:tc>
        <w:tc>
          <w:tcPr>
            <w:tcW w:w="1074" w:type="dxa"/>
            <w:noWrap/>
            <w:vAlign w:val="bottom"/>
          </w:tcPr>
          <w:p w14:paraId="2D2F0934"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89.000</w:t>
            </w:r>
          </w:p>
        </w:tc>
      </w:tr>
      <w:tr w:rsidR="00CF5692" w:rsidRPr="00D31FC7" w14:paraId="1973FACC" w14:textId="77777777" w:rsidTr="00487536">
        <w:trPr>
          <w:trHeight w:val="244"/>
          <w:jc w:val="center"/>
        </w:trPr>
        <w:tc>
          <w:tcPr>
            <w:tcW w:w="2830" w:type="dxa"/>
            <w:tcBorders>
              <w:top w:val="nil"/>
            </w:tcBorders>
            <w:vAlign w:val="bottom"/>
          </w:tcPr>
          <w:p w14:paraId="6A20D8CC" w14:textId="77777777" w:rsidR="00CF5692" w:rsidRPr="00D31FC7" w:rsidRDefault="00CF5692" w:rsidP="00230259">
            <w:pPr>
              <w:spacing w:before="40" w:after="40" w:line="240" w:lineRule="auto"/>
              <w:ind w:left="209"/>
              <w:rPr>
                <w:b/>
                <w:sz w:val="20"/>
                <w:szCs w:val="20"/>
              </w:rPr>
            </w:pPr>
          </w:p>
        </w:tc>
        <w:tc>
          <w:tcPr>
            <w:tcW w:w="802" w:type="dxa"/>
            <w:tcBorders>
              <w:top w:val="nil"/>
            </w:tcBorders>
            <w:noWrap/>
            <w:vAlign w:val="bottom"/>
          </w:tcPr>
          <w:p w14:paraId="0929F38A" w14:textId="77777777" w:rsidR="00CF5692" w:rsidRPr="00D31FC7" w:rsidRDefault="00CF5692" w:rsidP="00230259">
            <w:pPr>
              <w:spacing w:before="40" w:after="40" w:line="240" w:lineRule="auto"/>
              <w:jc w:val="right"/>
              <w:rPr>
                <w:b/>
                <w:color w:val="800080"/>
                <w:sz w:val="20"/>
                <w:szCs w:val="20"/>
              </w:rPr>
            </w:pPr>
          </w:p>
        </w:tc>
        <w:tc>
          <w:tcPr>
            <w:tcW w:w="5115" w:type="dxa"/>
            <w:noWrap/>
            <w:vAlign w:val="bottom"/>
          </w:tcPr>
          <w:p w14:paraId="2970A384"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Számlás bérek      </w:t>
            </w:r>
          </w:p>
        </w:tc>
        <w:tc>
          <w:tcPr>
            <w:tcW w:w="1074" w:type="dxa"/>
            <w:noWrap/>
            <w:vAlign w:val="bottom"/>
          </w:tcPr>
          <w:p w14:paraId="613DC323"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6.062</w:t>
            </w:r>
          </w:p>
        </w:tc>
      </w:tr>
      <w:tr w:rsidR="00CF5692" w:rsidRPr="00D31FC7" w14:paraId="5E0C3781" w14:textId="77777777" w:rsidTr="00487536">
        <w:trPr>
          <w:trHeight w:val="475"/>
          <w:jc w:val="center"/>
        </w:trPr>
        <w:tc>
          <w:tcPr>
            <w:tcW w:w="2830" w:type="dxa"/>
            <w:vAlign w:val="bottom"/>
          </w:tcPr>
          <w:p w14:paraId="116918DD" w14:textId="77777777" w:rsidR="00CF5692" w:rsidRPr="00D31FC7" w:rsidRDefault="00CF5692" w:rsidP="00230259">
            <w:pPr>
              <w:spacing w:before="40" w:after="40" w:line="240" w:lineRule="auto"/>
              <w:ind w:left="209"/>
              <w:rPr>
                <w:b/>
                <w:sz w:val="20"/>
                <w:szCs w:val="20"/>
              </w:rPr>
            </w:pPr>
            <w:r w:rsidRPr="00D31FC7">
              <w:rPr>
                <w:b/>
                <w:sz w:val="20"/>
                <w:szCs w:val="20"/>
              </w:rPr>
              <w:t>Egyéb bevételek (pályázatok, oktatási, bérleti díj stb.)</w:t>
            </w:r>
          </w:p>
        </w:tc>
        <w:tc>
          <w:tcPr>
            <w:tcW w:w="802" w:type="dxa"/>
            <w:noWrap/>
            <w:vAlign w:val="bottom"/>
          </w:tcPr>
          <w:p w14:paraId="07EB84F8"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6.361</w:t>
            </w:r>
          </w:p>
        </w:tc>
        <w:tc>
          <w:tcPr>
            <w:tcW w:w="5115" w:type="dxa"/>
            <w:noWrap/>
            <w:vAlign w:val="bottom"/>
          </w:tcPr>
          <w:p w14:paraId="7158D7C9"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Ösztöndíjak        </w:t>
            </w:r>
          </w:p>
        </w:tc>
        <w:tc>
          <w:tcPr>
            <w:tcW w:w="1074" w:type="dxa"/>
            <w:noWrap/>
            <w:vAlign w:val="bottom"/>
          </w:tcPr>
          <w:p w14:paraId="785B34F9"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4.131</w:t>
            </w:r>
          </w:p>
        </w:tc>
      </w:tr>
      <w:tr w:rsidR="00CF5692" w:rsidRPr="00D31FC7" w14:paraId="124793E6" w14:textId="77777777" w:rsidTr="00487536">
        <w:trPr>
          <w:trHeight w:val="330"/>
          <w:jc w:val="center"/>
        </w:trPr>
        <w:tc>
          <w:tcPr>
            <w:tcW w:w="3632" w:type="dxa"/>
            <w:gridSpan w:val="2"/>
            <w:shd w:val="clear" w:color="auto" w:fill="CCFFCC"/>
            <w:vAlign w:val="bottom"/>
          </w:tcPr>
          <w:p w14:paraId="15BA443B" w14:textId="77777777" w:rsidR="00CF5692" w:rsidRPr="00D31FC7" w:rsidRDefault="00CF5692" w:rsidP="00D8566B">
            <w:pPr>
              <w:spacing w:before="40" w:after="40" w:line="240" w:lineRule="auto"/>
              <w:ind w:left="165"/>
              <w:rPr>
                <w:b/>
                <w:bCs/>
                <w:color w:val="000000"/>
                <w:sz w:val="20"/>
                <w:szCs w:val="20"/>
              </w:rPr>
            </w:pPr>
            <w:r w:rsidRPr="00D31FC7">
              <w:rPr>
                <w:b/>
                <w:bCs/>
                <w:color w:val="000000"/>
                <w:sz w:val="20"/>
                <w:szCs w:val="20"/>
              </w:rPr>
              <w:t>AKG bevételei</w:t>
            </w:r>
          </w:p>
        </w:tc>
        <w:tc>
          <w:tcPr>
            <w:tcW w:w="5115" w:type="dxa"/>
            <w:noWrap/>
            <w:vAlign w:val="bottom"/>
          </w:tcPr>
          <w:p w14:paraId="25D84248"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Egyéb személyi kiadások</w:t>
            </w:r>
          </w:p>
        </w:tc>
        <w:tc>
          <w:tcPr>
            <w:tcW w:w="1074" w:type="dxa"/>
            <w:noWrap/>
            <w:vAlign w:val="bottom"/>
          </w:tcPr>
          <w:p w14:paraId="74739C7E"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0</w:t>
            </w:r>
          </w:p>
        </w:tc>
      </w:tr>
      <w:tr w:rsidR="00CF5692" w:rsidRPr="00D31FC7" w14:paraId="349A51CC" w14:textId="77777777" w:rsidTr="00487536">
        <w:trPr>
          <w:trHeight w:val="645"/>
          <w:jc w:val="center"/>
        </w:trPr>
        <w:tc>
          <w:tcPr>
            <w:tcW w:w="2830" w:type="dxa"/>
            <w:vAlign w:val="bottom"/>
          </w:tcPr>
          <w:p w14:paraId="5F01976C" w14:textId="77777777" w:rsidR="00CF5692" w:rsidRPr="00D31FC7" w:rsidRDefault="00CF5692" w:rsidP="00230259">
            <w:pPr>
              <w:spacing w:before="40" w:after="40" w:line="240" w:lineRule="auto"/>
              <w:ind w:left="209"/>
              <w:rPr>
                <w:b/>
                <w:sz w:val="20"/>
                <w:szCs w:val="20"/>
              </w:rPr>
            </w:pPr>
            <w:r w:rsidRPr="00D31FC7">
              <w:rPr>
                <w:b/>
                <w:sz w:val="20"/>
                <w:szCs w:val="20"/>
              </w:rPr>
              <w:t xml:space="preserve">Szolgáltatások. pl. étkezés, terembérlet, pályázat stb. </w:t>
            </w:r>
          </w:p>
        </w:tc>
        <w:tc>
          <w:tcPr>
            <w:tcW w:w="802" w:type="dxa"/>
            <w:noWrap/>
            <w:vAlign w:val="bottom"/>
          </w:tcPr>
          <w:p w14:paraId="5B1B0544"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30.568</w:t>
            </w:r>
          </w:p>
        </w:tc>
        <w:tc>
          <w:tcPr>
            <w:tcW w:w="5115" w:type="dxa"/>
            <w:noWrap/>
            <w:vAlign w:val="bottom"/>
          </w:tcPr>
          <w:p w14:paraId="36A5E549" w14:textId="77777777" w:rsidR="00CF5692" w:rsidRPr="00D31FC7" w:rsidRDefault="00CF5692" w:rsidP="00CF5692">
            <w:pPr>
              <w:spacing w:before="40" w:after="40" w:line="240" w:lineRule="auto"/>
              <w:ind w:firstLineChars="100" w:firstLine="201"/>
              <w:rPr>
                <w:b/>
                <w:sz w:val="20"/>
                <w:szCs w:val="20"/>
              </w:rPr>
            </w:pPr>
            <w:proofErr w:type="spellStart"/>
            <w:r w:rsidRPr="00D31FC7">
              <w:rPr>
                <w:b/>
                <w:sz w:val="20"/>
                <w:szCs w:val="20"/>
              </w:rPr>
              <w:t>Bérterhek</w:t>
            </w:r>
            <w:proofErr w:type="spellEnd"/>
            <w:r w:rsidRPr="00D31FC7">
              <w:rPr>
                <w:b/>
                <w:sz w:val="20"/>
                <w:szCs w:val="20"/>
              </w:rPr>
              <w:t xml:space="preserve">     </w:t>
            </w:r>
          </w:p>
        </w:tc>
        <w:tc>
          <w:tcPr>
            <w:tcW w:w="1074" w:type="dxa"/>
            <w:noWrap/>
            <w:vAlign w:val="bottom"/>
          </w:tcPr>
          <w:p w14:paraId="1559E45C"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104.165</w:t>
            </w:r>
          </w:p>
        </w:tc>
      </w:tr>
      <w:tr w:rsidR="00CF5692" w:rsidRPr="00D31FC7" w14:paraId="1826FCE7" w14:textId="77777777" w:rsidTr="00487536">
        <w:trPr>
          <w:trHeight w:val="330"/>
          <w:jc w:val="center"/>
        </w:trPr>
        <w:tc>
          <w:tcPr>
            <w:tcW w:w="2830" w:type="dxa"/>
            <w:vAlign w:val="bottom"/>
          </w:tcPr>
          <w:p w14:paraId="1F40D7AD" w14:textId="77777777" w:rsidR="00CF5692" w:rsidRPr="00D31FC7" w:rsidRDefault="00CF5692" w:rsidP="00230259">
            <w:pPr>
              <w:spacing w:before="40" w:after="40" w:line="240" w:lineRule="auto"/>
              <w:ind w:left="209"/>
              <w:rPr>
                <w:b/>
                <w:sz w:val="20"/>
                <w:szCs w:val="20"/>
              </w:rPr>
            </w:pPr>
            <w:r w:rsidRPr="00D31FC7">
              <w:rPr>
                <w:b/>
                <w:sz w:val="20"/>
                <w:szCs w:val="20"/>
              </w:rPr>
              <w:t>Egyéb bevételek</w:t>
            </w:r>
          </w:p>
        </w:tc>
        <w:tc>
          <w:tcPr>
            <w:tcW w:w="802" w:type="dxa"/>
            <w:noWrap/>
            <w:vAlign w:val="bottom"/>
          </w:tcPr>
          <w:p w14:paraId="159ED627"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15.590</w:t>
            </w:r>
          </w:p>
        </w:tc>
        <w:tc>
          <w:tcPr>
            <w:tcW w:w="6189" w:type="dxa"/>
            <w:gridSpan w:val="2"/>
            <w:shd w:val="clear" w:color="auto" w:fill="CCFFCC"/>
            <w:noWrap/>
            <w:vAlign w:val="bottom"/>
          </w:tcPr>
          <w:p w14:paraId="098A4287" w14:textId="77777777" w:rsidR="00CF5692" w:rsidRPr="00D31FC7" w:rsidRDefault="00CF5692" w:rsidP="00D8566B">
            <w:pPr>
              <w:spacing w:before="40" w:after="40" w:line="240" w:lineRule="auto"/>
              <w:ind w:left="181"/>
              <w:rPr>
                <w:b/>
                <w:bCs/>
                <w:sz w:val="20"/>
                <w:szCs w:val="20"/>
              </w:rPr>
            </w:pPr>
            <w:r w:rsidRPr="00D31FC7">
              <w:rPr>
                <w:b/>
                <w:bCs/>
                <w:sz w:val="20"/>
                <w:szCs w:val="20"/>
              </w:rPr>
              <w:t>Dologi költségek</w:t>
            </w:r>
          </w:p>
        </w:tc>
      </w:tr>
      <w:tr w:rsidR="00CF5692" w:rsidRPr="00D31FC7" w14:paraId="082FFAB0" w14:textId="77777777" w:rsidTr="00487536">
        <w:trPr>
          <w:trHeight w:val="330"/>
          <w:jc w:val="center"/>
        </w:trPr>
        <w:tc>
          <w:tcPr>
            <w:tcW w:w="2830" w:type="dxa"/>
            <w:noWrap/>
            <w:vAlign w:val="bottom"/>
          </w:tcPr>
          <w:p w14:paraId="2AC0E4D0" w14:textId="77777777" w:rsidR="00CF5692" w:rsidRPr="00D31FC7" w:rsidRDefault="00CF5692" w:rsidP="00230259">
            <w:pPr>
              <w:spacing w:before="40" w:after="40" w:line="240" w:lineRule="auto"/>
              <w:ind w:left="209"/>
              <w:rPr>
                <w:b/>
                <w:sz w:val="20"/>
                <w:szCs w:val="20"/>
              </w:rPr>
            </w:pPr>
            <w:r w:rsidRPr="00D31FC7">
              <w:rPr>
                <w:b/>
                <w:sz w:val="20"/>
                <w:szCs w:val="20"/>
              </w:rPr>
              <w:t>SZHJ 2012</w:t>
            </w:r>
          </w:p>
        </w:tc>
        <w:tc>
          <w:tcPr>
            <w:tcW w:w="802" w:type="dxa"/>
            <w:noWrap/>
            <w:vAlign w:val="bottom"/>
          </w:tcPr>
          <w:p w14:paraId="4516D08F"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0</w:t>
            </w:r>
          </w:p>
        </w:tc>
        <w:tc>
          <w:tcPr>
            <w:tcW w:w="5115" w:type="dxa"/>
            <w:noWrap/>
            <w:vAlign w:val="bottom"/>
          </w:tcPr>
          <w:p w14:paraId="174BE55A"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Szolgáltatások   </w:t>
            </w:r>
          </w:p>
        </w:tc>
        <w:tc>
          <w:tcPr>
            <w:tcW w:w="1074" w:type="dxa"/>
            <w:noWrap/>
            <w:vAlign w:val="bottom"/>
          </w:tcPr>
          <w:p w14:paraId="55AA7AA5"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109.313</w:t>
            </w:r>
          </w:p>
        </w:tc>
      </w:tr>
      <w:tr w:rsidR="00CF5692" w:rsidRPr="00D31FC7" w14:paraId="7BD57A0E" w14:textId="77777777" w:rsidTr="00487536">
        <w:trPr>
          <w:trHeight w:val="330"/>
          <w:jc w:val="center"/>
        </w:trPr>
        <w:tc>
          <w:tcPr>
            <w:tcW w:w="2830" w:type="dxa"/>
            <w:vAlign w:val="bottom"/>
          </w:tcPr>
          <w:p w14:paraId="33B0F73F" w14:textId="77777777" w:rsidR="00CF5692" w:rsidRPr="00D31FC7" w:rsidRDefault="00CF5692" w:rsidP="00230259">
            <w:pPr>
              <w:spacing w:before="40" w:after="40" w:line="240" w:lineRule="auto"/>
              <w:ind w:left="209"/>
              <w:rPr>
                <w:b/>
                <w:sz w:val="20"/>
                <w:szCs w:val="20"/>
              </w:rPr>
            </w:pPr>
            <w:r w:rsidRPr="00D31FC7">
              <w:rPr>
                <w:b/>
                <w:sz w:val="20"/>
                <w:szCs w:val="20"/>
              </w:rPr>
              <w:t>SZHJ 2011</w:t>
            </w:r>
          </w:p>
        </w:tc>
        <w:tc>
          <w:tcPr>
            <w:tcW w:w="802" w:type="dxa"/>
            <w:vAlign w:val="bottom"/>
          </w:tcPr>
          <w:p w14:paraId="270A0667"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0</w:t>
            </w:r>
          </w:p>
        </w:tc>
        <w:tc>
          <w:tcPr>
            <w:tcW w:w="5115" w:type="dxa"/>
            <w:noWrap/>
            <w:vAlign w:val="bottom"/>
          </w:tcPr>
          <w:p w14:paraId="46A46114"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Épület rezsi     </w:t>
            </w:r>
          </w:p>
        </w:tc>
        <w:tc>
          <w:tcPr>
            <w:tcW w:w="1074" w:type="dxa"/>
            <w:noWrap/>
            <w:vAlign w:val="bottom"/>
          </w:tcPr>
          <w:p w14:paraId="2B2D16EE"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49.721</w:t>
            </w:r>
          </w:p>
        </w:tc>
      </w:tr>
      <w:tr w:rsidR="00CF5692" w:rsidRPr="00D31FC7" w14:paraId="4F1B6295" w14:textId="77777777" w:rsidTr="00487536">
        <w:trPr>
          <w:trHeight w:val="330"/>
          <w:jc w:val="center"/>
        </w:trPr>
        <w:tc>
          <w:tcPr>
            <w:tcW w:w="2830" w:type="dxa"/>
            <w:tcBorders>
              <w:bottom w:val="nil"/>
            </w:tcBorders>
            <w:vAlign w:val="bottom"/>
          </w:tcPr>
          <w:p w14:paraId="47B863DF" w14:textId="77777777" w:rsidR="00CF5692" w:rsidRPr="00D31FC7" w:rsidRDefault="00CF5692" w:rsidP="00230259">
            <w:pPr>
              <w:spacing w:before="40" w:after="40" w:line="240" w:lineRule="auto"/>
              <w:ind w:left="209"/>
              <w:rPr>
                <w:b/>
                <w:sz w:val="20"/>
                <w:szCs w:val="20"/>
              </w:rPr>
            </w:pPr>
            <w:r w:rsidRPr="00D31FC7">
              <w:rPr>
                <w:b/>
                <w:sz w:val="20"/>
                <w:szCs w:val="20"/>
              </w:rPr>
              <w:t xml:space="preserve">Szülői költségtérítés </w:t>
            </w:r>
          </w:p>
        </w:tc>
        <w:tc>
          <w:tcPr>
            <w:tcW w:w="802" w:type="dxa"/>
            <w:tcBorders>
              <w:bottom w:val="nil"/>
            </w:tcBorders>
            <w:vAlign w:val="bottom"/>
          </w:tcPr>
          <w:p w14:paraId="07DC345D" w14:textId="77777777" w:rsidR="00CF5692" w:rsidRPr="00D31FC7" w:rsidRDefault="00CF5692" w:rsidP="00487536">
            <w:pPr>
              <w:spacing w:before="40" w:after="40" w:line="240" w:lineRule="auto"/>
              <w:rPr>
                <w:b/>
                <w:color w:val="000000"/>
                <w:sz w:val="20"/>
                <w:szCs w:val="20"/>
              </w:rPr>
            </w:pPr>
            <w:r w:rsidRPr="00D31FC7">
              <w:rPr>
                <w:b/>
                <w:color w:val="000000"/>
                <w:sz w:val="20"/>
                <w:szCs w:val="20"/>
              </w:rPr>
              <w:t>408.511</w:t>
            </w:r>
          </w:p>
        </w:tc>
        <w:tc>
          <w:tcPr>
            <w:tcW w:w="5115" w:type="dxa"/>
            <w:noWrap/>
            <w:vAlign w:val="bottom"/>
          </w:tcPr>
          <w:p w14:paraId="25D178CD"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Eszköz </w:t>
            </w:r>
            <w:proofErr w:type="spellStart"/>
            <w:r w:rsidRPr="00D31FC7">
              <w:rPr>
                <w:b/>
                <w:sz w:val="20"/>
                <w:szCs w:val="20"/>
              </w:rPr>
              <w:t>ktg</w:t>
            </w:r>
            <w:proofErr w:type="spellEnd"/>
            <w:r w:rsidRPr="00D31FC7">
              <w:rPr>
                <w:b/>
                <w:sz w:val="20"/>
                <w:szCs w:val="20"/>
              </w:rPr>
              <w:t xml:space="preserve">.     </w:t>
            </w:r>
          </w:p>
        </w:tc>
        <w:tc>
          <w:tcPr>
            <w:tcW w:w="1074" w:type="dxa"/>
            <w:noWrap/>
            <w:vAlign w:val="bottom"/>
          </w:tcPr>
          <w:p w14:paraId="70141FF8"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5.413</w:t>
            </w:r>
          </w:p>
        </w:tc>
      </w:tr>
      <w:tr w:rsidR="00CF5692" w:rsidRPr="00D31FC7" w14:paraId="628C94BE" w14:textId="77777777" w:rsidTr="00487536">
        <w:trPr>
          <w:trHeight w:val="254"/>
          <w:jc w:val="center"/>
        </w:trPr>
        <w:tc>
          <w:tcPr>
            <w:tcW w:w="2830" w:type="dxa"/>
            <w:tcBorders>
              <w:top w:val="nil"/>
              <w:bottom w:val="nil"/>
            </w:tcBorders>
            <w:vAlign w:val="bottom"/>
          </w:tcPr>
          <w:p w14:paraId="68A1C0C6" w14:textId="77777777" w:rsidR="00CF5692" w:rsidRPr="00D31FC7" w:rsidRDefault="00CF5692" w:rsidP="00230259">
            <w:pPr>
              <w:spacing w:before="40" w:after="40" w:line="240" w:lineRule="auto"/>
              <w:rPr>
                <w:b/>
                <w:sz w:val="20"/>
                <w:szCs w:val="20"/>
              </w:rPr>
            </w:pPr>
          </w:p>
        </w:tc>
        <w:tc>
          <w:tcPr>
            <w:tcW w:w="802" w:type="dxa"/>
            <w:tcBorders>
              <w:top w:val="nil"/>
              <w:bottom w:val="nil"/>
            </w:tcBorders>
            <w:vAlign w:val="bottom"/>
          </w:tcPr>
          <w:p w14:paraId="206D532F" w14:textId="77777777" w:rsidR="00CF5692" w:rsidRPr="00D31FC7" w:rsidRDefault="00CF5692" w:rsidP="00487536">
            <w:pPr>
              <w:spacing w:before="40" w:after="40" w:line="240" w:lineRule="auto"/>
              <w:rPr>
                <w:b/>
                <w:color w:val="800080"/>
                <w:sz w:val="20"/>
                <w:szCs w:val="20"/>
              </w:rPr>
            </w:pPr>
          </w:p>
        </w:tc>
        <w:tc>
          <w:tcPr>
            <w:tcW w:w="5115" w:type="dxa"/>
            <w:noWrap/>
            <w:vAlign w:val="bottom"/>
          </w:tcPr>
          <w:p w14:paraId="1D1CF117"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Felújítás, bővítés, beruházás, eszköz beszerzés</w:t>
            </w:r>
          </w:p>
        </w:tc>
        <w:tc>
          <w:tcPr>
            <w:tcW w:w="1074" w:type="dxa"/>
            <w:noWrap/>
            <w:vAlign w:val="bottom"/>
          </w:tcPr>
          <w:p w14:paraId="7A59CFFA"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84.583</w:t>
            </w:r>
          </w:p>
        </w:tc>
      </w:tr>
      <w:tr w:rsidR="00CF5692" w:rsidRPr="00D31FC7" w14:paraId="31B46280" w14:textId="77777777" w:rsidTr="00487536">
        <w:trPr>
          <w:trHeight w:val="330"/>
          <w:jc w:val="center"/>
        </w:trPr>
        <w:tc>
          <w:tcPr>
            <w:tcW w:w="2830" w:type="dxa"/>
            <w:tcBorders>
              <w:top w:val="nil"/>
              <w:bottom w:val="nil"/>
            </w:tcBorders>
            <w:vAlign w:val="bottom"/>
          </w:tcPr>
          <w:p w14:paraId="46331EA8" w14:textId="77777777" w:rsidR="00CF5692" w:rsidRPr="00D31FC7" w:rsidRDefault="00CF5692" w:rsidP="00230259">
            <w:pPr>
              <w:spacing w:before="40" w:after="40" w:line="240" w:lineRule="auto"/>
              <w:rPr>
                <w:b/>
                <w:sz w:val="20"/>
                <w:szCs w:val="20"/>
              </w:rPr>
            </w:pPr>
          </w:p>
        </w:tc>
        <w:tc>
          <w:tcPr>
            <w:tcW w:w="802" w:type="dxa"/>
            <w:tcBorders>
              <w:top w:val="nil"/>
              <w:bottom w:val="nil"/>
            </w:tcBorders>
            <w:vAlign w:val="bottom"/>
          </w:tcPr>
          <w:p w14:paraId="322BE082" w14:textId="77777777" w:rsidR="00CF5692" w:rsidRPr="00D31FC7" w:rsidRDefault="00CF5692" w:rsidP="00230259">
            <w:pPr>
              <w:spacing w:before="40" w:after="40" w:line="240" w:lineRule="auto"/>
              <w:rPr>
                <w:b/>
                <w:color w:val="800080"/>
                <w:sz w:val="20"/>
                <w:szCs w:val="20"/>
              </w:rPr>
            </w:pPr>
            <w:r w:rsidRPr="00D31FC7">
              <w:rPr>
                <w:b/>
                <w:color w:val="800080"/>
                <w:sz w:val="20"/>
                <w:szCs w:val="20"/>
              </w:rPr>
              <w:t> </w:t>
            </w:r>
          </w:p>
        </w:tc>
        <w:tc>
          <w:tcPr>
            <w:tcW w:w="5115" w:type="dxa"/>
            <w:noWrap/>
            <w:vAlign w:val="bottom"/>
          </w:tcPr>
          <w:p w14:paraId="5850AE05"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Oktatási közvetlen dologi </w:t>
            </w:r>
            <w:proofErr w:type="spellStart"/>
            <w:r w:rsidRPr="00D31FC7">
              <w:rPr>
                <w:b/>
                <w:sz w:val="20"/>
                <w:szCs w:val="20"/>
              </w:rPr>
              <w:t>ktg</w:t>
            </w:r>
            <w:proofErr w:type="spellEnd"/>
            <w:r w:rsidRPr="00D31FC7">
              <w:rPr>
                <w:b/>
                <w:sz w:val="20"/>
                <w:szCs w:val="20"/>
              </w:rPr>
              <w:t xml:space="preserve">-i. </w:t>
            </w:r>
          </w:p>
        </w:tc>
        <w:tc>
          <w:tcPr>
            <w:tcW w:w="1074" w:type="dxa"/>
            <w:noWrap/>
            <w:vAlign w:val="bottom"/>
          </w:tcPr>
          <w:p w14:paraId="2A30EB02"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19.732</w:t>
            </w:r>
          </w:p>
        </w:tc>
      </w:tr>
      <w:tr w:rsidR="00CF5692" w:rsidRPr="00D31FC7" w14:paraId="207431EC" w14:textId="77777777" w:rsidTr="00487536">
        <w:trPr>
          <w:trHeight w:val="330"/>
          <w:jc w:val="center"/>
        </w:trPr>
        <w:tc>
          <w:tcPr>
            <w:tcW w:w="2830" w:type="dxa"/>
            <w:tcBorders>
              <w:top w:val="nil"/>
              <w:bottom w:val="nil"/>
            </w:tcBorders>
            <w:vAlign w:val="bottom"/>
          </w:tcPr>
          <w:p w14:paraId="703399DF" w14:textId="77777777" w:rsidR="00CF5692" w:rsidRPr="00D31FC7" w:rsidRDefault="00CF5692" w:rsidP="00230259">
            <w:pPr>
              <w:spacing w:before="40" w:after="40" w:line="240" w:lineRule="auto"/>
              <w:rPr>
                <w:b/>
                <w:sz w:val="20"/>
                <w:szCs w:val="20"/>
              </w:rPr>
            </w:pPr>
            <w:r w:rsidRPr="00D31FC7">
              <w:rPr>
                <w:b/>
                <w:sz w:val="20"/>
                <w:szCs w:val="20"/>
              </w:rPr>
              <w:t> </w:t>
            </w:r>
          </w:p>
        </w:tc>
        <w:tc>
          <w:tcPr>
            <w:tcW w:w="802" w:type="dxa"/>
            <w:tcBorders>
              <w:top w:val="nil"/>
              <w:bottom w:val="nil"/>
            </w:tcBorders>
            <w:vAlign w:val="bottom"/>
          </w:tcPr>
          <w:p w14:paraId="06A2E3E5" w14:textId="77777777" w:rsidR="00CF5692" w:rsidRPr="00D31FC7" w:rsidRDefault="00CF5692" w:rsidP="00230259">
            <w:pPr>
              <w:spacing w:before="40" w:after="40" w:line="240" w:lineRule="auto"/>
              <w:rPr>
                <w:b/>
                <w:color w:val="800080"/>
                <w:sz w:val="20"/>
                <w:szCs w:val="20"/>
              </w:rPr>
            </w:pPr>
            <w:r w:rsidRPr="00D31FC7">
              <w:rPr>
                <w:b/>
                <w:color w:val="800080"/>
                <w:sz w:val="20"/>
                <w:szCs w:val="20"/>
              </w:rPr>
              <w:t> </w:t>
            </w:r>
          </w:p>
        </w:tc>
        <w:tc>
          <w:tcPr>
            <w:tcW w:w="5115" w:type="dxa"/>
            <w:noWrap/>
            <w:vAlign w:val="bottom"/>
          </w:tcPr>
          <w:p w14:paraId="320D809D"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Gazdasági kiadások (pl. bank, </w:t>
            </w:r>
            <w:proofErr w:type="spellStart"/>
            <w:r w:rsidRPr="00D31FC7">
              <w:rPr>
                <w:b/>
                <w:sz w:val="20"/>
                <w:szCs w:val="20"/>
              </w:rPr>
              <w:t>bérszámf</w:t>
            </w:r>
            <w:proofErr w:type="spellEnd"/>
            <w:r w:rsidRPr="00D31FC7">
              <w:rPr>
                <w:b/>
                <w:sz w:val="20"/>
                <w:szCs w:val="20"/>
              </w:rPr>
              <w:t xml:space="preserve">, könyvv.)     </w:t>
            </w:r>
          </w:p>
        </w:tc>
        <w:tc>
          <w:tcPr>
            <w:tcW w:w="1074" w:type="dxa"/>
            <w:noWrap/>
            <w:vAlign w:val="bottom"/>
          </w:tcPr>
          <w:p w14:paraId="4B0BD842"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15.378</w:t>
            </w:r>
          </w:p>
        </w:tc>
      </w:tr>
      <w:tr w:rsidR="00CF5692" w:rsidRPr="00D31FC7" w14:paraId="30BFAC5C" w14:textId="77777777" w:rsidTr="00487536">
        <w:trPr>
          <w:trHeight w:val="330"/>
          <w:jc w:val="center"/>
        </w:trPr>
        <w:tc>
          <w:tcPr>
            <w:tcW w:w="2830" w:type="dxa"/>
            <w:tcBorders>
              <w:top w:val="nil"/>
              <w:bottom w:val="nil"/>
            </w:tcBorders>
            <w:vAlign w:val="bottom"/>
          </w:tcPr>
          <w:p w14:paraId="24ABEB53" w14:textId="77777777" w:rsidR="00CF5692" w:rsidRPr="00D31FC7" w:rsidRDefault="00CF5692" w:rsidP="00230259">
            <w:pPr>
              <w:spacing w:before="40" w:after="40" w:line="240" w:lineRule="auto"/>
              <w:rPr>
                <w:b/>
                <w:sz w:val="20"/>
                <w:szCs w:val="20"/>
              </w:rPr>
            </w:pPr>
            <w:r w:rsidRPr="00D31FC7">
              <w:rPr>
                <w:b/>
                <w:sz w:val="20"/>
                <w:szCs w:val="20"/>
              </w:rPr>
              <w:t> </w:t>
            </w:r>
          </w:p>
        </w:tc>
        <w:tc>
          <w:tcPr>
            <w:tcW w:w="802" w:type="dxa"/>
            <w:tcBorders>
              <w:top w:val="nil"/>
              <w:bottom w:val="nil"/>
            </w:tcBorders>
            <w:vAlign w:val="bottom"/>
          </w:tcPr>
          <w:p w14:paraId="726F98A7" w14:textId="77777777" w:rsidR="00CF5692" w:rsidRPr="00D31FC7" w:rsidRDefault="00CF5692" w:rsidP="00230259">
            <w:pPr>
              <w:spacing w:before="40" w:after="40" w:line="240" w:lineRule="auto"/>
              <w:rPr>
                <w:b/>
                <w:color w:val="800080"/>
                <w:sz w:val="20"/>
                <w:szCs w:val="20"/>
              </w:rPr>
            </w:pPr>
            <w:r w:rsidRPr="00D31FC7">
              <w:rPr>
                <w:b/>
                <w:color w:val="800080"/>
                <w:sz w:val="20"/>
                <w:szCs w:val="20"/>
              </w:rPr>
              <w:t> </w:t>
            </w:r>
          </w:p>
        </w:tc>
        <w:tc>
          <w:tcPr>
            <w:tcW w:w="5115" w:type="dxa"/>
            <w:noWrap/>
            <w:vAlign w:val="bottom"/>
          </w:tcPr>
          <w:p w14:paraId="3E404624"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Hiteltörlesztés  </w:t>
            </w:r>
          </w:p>
        </w:tc>
        <w:tc>
          <w:tcPr>
            <w:tcW w:w="1074" w:type="dxa"/>
            <w:noWrap/>
            <w:vAlign w:val="bottom"/>
          </w:tcPr>
          <w:p w14:paraId="42CF9624"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277.36</w:t>
            </w:r>
          </w:p>
        </w:tc>
      </w:tr>
      <w:tr w:rsidR="00CF5692" w:rsidRPr="00D31FC7" w14:paraId="600CC351" w14:textId="77777777" w:rsidTr="00487536">
        <w:trPr>
          <w:trHeight w:val="330"/>
          <w:jc w:val="center"/>
        </w:trPr>
        <w:tc>
          <w:tcPr>
            <w:tcW w:w="2830" w:type="dxa"/>
            <w:tcBorders>
              <w:top w:val="nil"/>
              <w:bottom w:val="nil"/>
            </w:tcBorders>
            <w:vAlign w:val="bottom"/>
          </w:tcPr>
          <w:p w14:paraId="444411A0" w14:textId="77777777" w:rsidR="00CF5692" w:rsidRPr="00D31FC7" w:rsidRDefault="00CF5692" w:rsidP="00230259">
            <w:pPr>
              <w:spacing w:before="40" w:after="40" w:line="240" w:lineRule="auto"/>
              <w:rPr>
                <w:b/>
                <w:sz w:val="20"/>
                <w:szCs w:val="20"/>
              </w:rPr>
            </w:pPr>
            <w:r w:rsidRPr="00D31FC7">
              <w:rPr>
                <w:b/>
                <w:sz w:val="20"/>
                <w:szCs w:val="20"/>
              </w:rPr>
              <w:t> </w:t>
            </w:r>
          </w:p>
        </w:tc>
        <w:tc>
          <w:tcPr>
            <w:tcW w:w="802" w:type="dxa"/>
            <w:tcBorders>
              <w:top w:val="nil"/>
              <w:bottom w:val="nil"/>
            </w:tcBorders>
            <w:vAlign w:val="bottom"/>
          </w:tcPr>
          <w:p w14:paraId="0264F68E" w14:textId="77777777" w:rsidR="00CF5692" w:rsidRPr="00D31FC7" w:rsidRDefault="00CF5692" w:rsidP="00230259">
            <w:pPr>
              <w:spacing w:before="40" w:after="40" w:line="240" w:lineRule="auto"/>
              <w:rPr>
                <w:b/>
                <w:color w:val="800080"/>
                <w:sz w:val="20"/>
                <w:szCs w:val="20"/>
              </w:rPr>
            </w:pPr>
            <w:r w:rsidRPr="00D31FC7">
              <w:rPr>
                <w:b/>
                <w:color w:val="800080"/>
                <w:sz w:val="20"/>
                <w:szCs w:val="20"/>
              </w:rPr>
              <w:t> </w:t>
            </w:r>
          </w:p>
        </w:tc>
        <w:tc>
          <w:tcPr>
            <w:tcW w:w="5115" w:type="dxa"/>
            <w:noWrap/>
            <w:vAlign w:val="bottom"/>
          </w:tcPr>
          <w:p w14:paraId="76534760"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Kamat  </w:t>
            </w:r>
          </w:p>
        </w:tc>
        <w:tc>
          <w:tcPr>
            <w:tcW w:w="1074" w:type="dxa"/>
            <w:noWrap/>
            <w:vAlign w:val="bottom"/>
          </w:tcPr>
          <w:p w14:paraId="73E62B01"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641</w:t>
            </w:r>
          </w:p>
        </w:tc>
      </w:tr>
      <w:tr w:rsidR="00CF5692" w:rsidRPr="00D31FC7" w14:paraId="4E7B384A" w14:textId="77777777" w:rsidTr="00487536">
        <w:trPr>
          <w:trHeight w:val="330"/>
          <w:jc w:val="center"/>
        </w:trPr>
        <w:tc>
          <w:tcPr>
            <w:tcW w:w="2830" w:type="dxa"/>
            <w:tcBorders>
              <w:top w:val="nil"/>
            </w:tcBorders>
            <w:vAlign w:val="bottom"/>
          </w:tcPr>
          <w:p w14:paraId="64ADE14D" w14:textId="77777777" w:rsidR="00CF5692" w:rsidRPr="00D31FC7" w:rsidRDefault="00CF5692" w:rsidP="00230259">
            <w:pPr>
              <w:spacing w:before="40" w:after="40" w:line="240" w:lineRule="auto"/>
              <w:rPr>
                <w:b/>
                <w:sz w:val="20"/>
                <w:szCs w:val="20"/>
              </w:rPr>
            </w:pPr>
            <w:r w:rsidRPr="00D31FC7">
              <w:rPr>
                <w:b/>
                <w:sz w:val="20"/>
                <w:szCs w:val="20"/>
              </w:rPr>
              <w:t> </w:t>
            </w:r>
          </w:p>
        </w:tc>
        <w:tc>
          <w:tcPr>
            <w:tcW w:w="802" w:type="dxa"/>
            <w:tcBorders>
              <w:top w:val="nil"/>
            </w:tcBorders>
            <w:vAlign w:val="bottom"/>
          </w:tcPr>
          <w:p w14:paraId="7DA92FDE" w14:textId="77777777" w:rsidR="00CF5692" w:rsidRPr="00D31FC7" w:rsidRDefault="00CF5692" w:rsidP="00230259">
            <w:pPr>
              <w:spacing w:before="40" w:after="40" w:line="240" w:lineRule="auto"/>
              <w:rPr>
                <w:b/>
                <w:color w:val="800080"/>
                <w:sz w:val="20"/>
                <w:szCs w:val="20"/>
              </w:rPr>
            </w:pPr>
            <w:r w:rsidRPr="00D31FC7">
              <w:rPr>
                <w:b/>
                <w:color w:val="800080"/>
                <w:sz w:val="20"/>
                <w:szCs w:val="20"/>
              </w:rPr>
              <w:t> </w:t>
            </w:r>
          </w:p>
        </w:tc>
        <w:tc>
          <w:tcPr>
            <w:tcW w:w="5115" w:type="dxa"/>
            <w:noWrap/>
            <w:vAlign w:val="bottom"/>
          </w:tcPr>
          <w:p w14:paraId="5E9E633D" w14:textId="77777777" w:rsidR="00CF5692" w:rsidRPr="00D31FC7" w:rsidRDefault="00CF5692" w:rsidP="00CF5692">
            <w:pPr>
              <w:spacing w:before="40" w:after="40" w:line="240" w:lineRule="auto"/>
              <w:ind w:firstLineChars="100" w:firstLine="201"/>
              <w:rPr>
                <w:b/>
                <w:sz w:val="20"/>
                <w:szCs w:val="20"/>
              </w:rPr>
            </w:pPr>
            <w:r w:rsidRPr="00D31FC7">
              <w:rPr>
                <w:b/>
                <w:sz w:val="20"/>
                <w:szCs w:val="20"/>
              </w:rPr>
              <w:t xml:space="preserve">Egyéb kiadások  </w:t>
            </w:r>
          </w:p>
        </w:tc>
        <w:tc>
          <w:tcPr>
            <w:tcW w:w="1074" w:type="dxa"/>
            <w:noWrap/>
            <w:vAlign w:val="bottom"/>
          </w:tcPr>
          <w:p w14:paraId="7D520448" w14:textId="77777777" w:rsidR="00CF5692" w:rsidRPr="00D31FC7" w:rsidRDefault="00CF5692" w:rsidP="00230259">
            <w:pPr>
              <w:spacing w:before="40" w:after="40" w:line="240" w:lineRule="auto"/>
              <w:jc w:val="right"/>
              <w:rPr>
                <w:b/>
                <w:color w:val="000000"/>
                <w:sz w:val="20"/>
                <w:szCs w:val="20"/>
              </w:rPr>
            </w:pPr>
            <w:r w:rsidRPr="00D31FC7">
              <w:rPr>
                <w:b/>
                <w:color w:val="000000"/>
                <w:sz w:val="20"/>
                <w:szCs w:val="20"/>
              </w:rPr>
              <w:t>14.523</w:t>
            </w:r>
          </w:p>
        </w:tc>
      </w:tr>
      <w:tr w:rsidR="00CF5692" w:rsidRPr="00D31FC7" w14:paraId="6AAEC37E" w14:textId="77777777" w:rsidTr="00487536">
        <w:trPr>
          <w:trHeight w:val="330"/>
          <w:jc w:val="center"/>
        </w:trPr>
        <w:tc>
          <w:tcPr>
            <w:tcW w:w="2830" w:type="dxa"/>
            <w:shd w:val="clear" w:color="auto" w:fill="FFFF99"/>
            <w:vAlign w:val="bottom"/>
          </w:tcPr>
          <w:p w14:paraId="682B4BB8"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802" w:type="dxa"/>
            <w:shd w:val="clear" w:color="auto" w:fill="FFFF99"/>
            <w:vAlign w:val="bottom"/>
          </w:tcPr>
          <w:p w14:paraId="6004ADB4" w14:textId="77777777" w:rsidR="00CF5692" w:rsidRPr="00D31FC7" w:rsidRDefault="00CF5692" w:rsidP="00230259">
            <w:pPr>
              <w:spacing w:before="40" w:after="40" w:line="240" w:lineRule="auto"/>
              <w:jc w:val="center"/>
              <w:rPr>
                <w:b/>
                <w:bCs/>
                <w:color w:val="000000"/>
                <w:sz w:val="20"/>
                <w:szCs w:val="20"/>
              </w:rPr>
            </w:pPr>
            <w:r w:rsidRPr="00D31FC7">
              <w:rPr>
                <w:b/>
                <w:bCs/>
                <w:color w:val="000000"/>
                <w:sz w:val="20"/>
                <w:szCs w:val="20"/>
              </w:rPr>
              <w:t>925.231</w:t>
            </w:r>
          </w:p>
        </w:tc>
        <w:tc>
          <w:tcPr>
            <w:tcW w:w="5115" w:type="dxa"/>
            <w:shd w:val="clear" w:color="auto" w:fill="FFFF99"/>
            <w:noWrap/>
            <w:vAlign w:val="bottom"/>
          </w:tcPr>
          <w:p w14:paraId="2E88C6C1"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1074" w:type="dxa"/>
            <w:shd w:val="clear" w:color="auto" w:fill="FFFF99"/>
            <w:vAlign w:val="bottom"/>
          </w:tcPr>
          <w:p w14:paraId="503DB753" w14:textId="77777777" w:rsidR="00CF5692" w:rsidRPr="00D31FC7" w:rsidRDefault="00CF5692" w:rsidP="00230259">
            <w:pPr>
              <w:spacing w:before="40" w:after="40" w:line="240" w:lineRule="auto"/>
              <w:jc w:val="center"/>
              <w:rPr>
                <w:b/>
                <w:bCs/>
                <w:color w:val="000000"/>
                <w:sz w:val="20"/>
                <w:szCs w:val="20"/>
              </w:rPr>
            </w:pPr>
            <w:r w:rsidRPr="00D31FC7">
              <w:rPr>
                <w:b/>
                <w:bCs/>
                <w:color w:val="000000"/>
                <w:sz w:val="20"/>
                <w:szCs w:val="20"/>
              </w:rPr>
              <w:t>853.596</w:t>
            </w:r>
          </w:p>
        </w:tc>
      </w:tr>
    </w:tbl>
    <w:p w14:paraId="4D8E9888" w14:textId="77777777" w:rsidR="00CF5692" w:rsidRPr="00AE0727" w:rsidRDefault="00CF5692" w:rsidP="00726A70">
      <w:pPr>
        <w:spacing w:after="240" w:line="240" w:lineRule="auto"/>
        <w:rPr>
          <w:sz w:val="20"/>
          <w:szCs w:val="20"/>
        </w:rPr>
      </w:pPr>
    </w:p>
    <w:p w14:paraId="727E787D" w14:textId="77777777" w:rsidR="00CF5692" w:rsidRPr="00AE0727" w:rsidRDefault="00CF5692" w:rsidP="00726A70">
      <w:pPr>
        <w:spacing w:after="240" w:line="240" w:lineRule="auto"/>
        <w:rPr>
          <w:sz w:val="20"/>
          <w:szCs w:val="20"/>
        </w:rPr>
      </w:pPr>
    </w:p>
    <w:p w14:paraId="78E14081" w14:textId="77777777" w:rsidR="00CF5692" w:rsidRPr="00CE3A52" w:rsidRDefault="00CF5692" w:rsidP="00CE3A52">
      <w:pPr>
        <w:spacing w:after="0" w:line="240" w:lineRule="auto"/>
        <w:rPr>
          <w:rFonts w:ascii="Cambria" w:hAnsi="Cambria"/>
          <w:b/>
          <w:bCs/>
          <w:i/>
          <w:color w:val="4F81BD"/>
          <w:sz w:val="24"/>
          <w:szCs w:val="24"/>
        </w:rPr>
      </w:pPr>
      <w:r>
        <w:rPr>
          <w:i/>
          <w:sz w:val="20"/>
          <w:szCs w:val="20"/>
        </w:rPr>
        <w:br w:type="page"/>
      </w:r>
    </w:p>
    <w:p w14:paraId="747480AF" w14:textId="77777777" w:rsidR="00CF5692" w:rsidRPr="00CE3A52" w:rsidRDefault="00CF5692" w:rsidP="00CE3A52">
      <w:pPr>
        <w:pStyle w:val="Cmsor3"/>
        <w:spacing w:before="0" w:line="240" w:lineRule="auto"/>
        <w:jc w:val="center"/>
        <w:rPr>
          <w:i/>
          <w:sz w:val="24"/>
          <w:szCs w:val="24"/>
        </w:rPr>
      </w:pPr>
      <w:r w:rsidRPr="00CE3A52">
        <w:rPr>
          <w:i/>
          <w:sz w:val="24"/>
          <w:szCs w:val="24"/>
        </w:rPr>
        <w:lastRenderedPageBreak/>
        <w:t>2. sz. melléklet</w:t>
      </w:r>
    </w:p>
    <w:p w14:paraId="3479A21A" w14:textId="77777777" w:rsidR="00CF5692" w:rsidRPr="00CE3A52" w:rsidRDefault="00CF5692" w:rsidP="00CE3A52">
      <w:pPr>
        <w:pStyle w:val="Cmsor3"/>
        <w:spacing w:before="0" w:line="240" w:lineRule="auto"/>
        <w:jc w:val="center"/>
        <w:rPr>
          <w:sz w:val="24"/>
          <w:szCs w:val="24"/>
        </w:rPr>
      </w:pPr>
      <w:r w:rsidRPr="00CE3A52">
        <w:rPr>
          <w:sz w:val="24"/>
          <w:szCs w:val="24"/>
        </w:rPr>
        <w:t>Költségvetési beszámoló 2017. 01.01–12.31.</w:t>
      </w:r>
    </w:p>
    <w:p w14:paraId="394C81E8" w14:textId="77777777" w:rsidR="00CF5692" w:rsidRPr="00CE3A52" w:rsidRDefault="00CF5692" w:rsidP="00CE3A52">
      <w:pPr>
        <w:pStyle w:val="Cmsor3"/>
        <w:spacing w:before="0" w:line="240" w:lineRule="auto"/>
        <w:jc w:val="center"/>
        <w:rPr>
          <w:sz w:val="24"/>
          <w:szCs w:val="24"/>
        </w:rPr>
      </w:pPr>
      <w:r w:rsidRPr="00CE3A52">
        <w:rPr>
          <w:sz w:val="24"/>
          <w:szCs w:val="24"/>
        </w:rPr>
        <w:t>Alapítvány és iskola együtt</w:t>
      </w:r>
    </w:p>
    <w:tbl>
      <w:tblPr>
        <w:tblW w:w="95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1057"/>
        <w:gridCol w:w="4534"/>
        <w:gridCol w:w="1043"/>
      </w:tblGrid>
      <w:tr w:rsidR="00CF5692" w:rsidRPr="00D31FC7" w14:paraId="0A9682C4" w14:textId="77777777" w:rsidTr="00F21E5A">
        <w:trPr>
          <w:trHeight w:val="330"/>
        </w:trPr>
        <w:tc>
          <w:tcPr>
            <w:tcW w:w="4005" w:type="dxa"/>
            <w:gridSpan w:val="2"/>
            <w:shd w:val="clear" w:color="auto" w:fill="FFFF99"/>
            <w:vAlign w:val="bottom"/>
          </w:tcPr>
          <w:p w14:paraId="47207F8A" w14:textId="77777777" w:rsidR="00CF5692" w:rsidRPr="00D31FC7" w:rsidRDefault="00CF5692" w:rsidP="00D8566B">
            <w:pPr>
              <w:spacing w:before="40" w:after="40" w:line="240" w:lineRule="auto"/>
              <w:jc w:val="center"/>
              <w:rPr>
                <w:b/>
                <w:bCs/>
                <w:sz w:val="20"/>
                <w:szCs w:val="20"/>
              </w:rPr>
            </w:pPr>
            <w:r w:rsidRPr="00D31FC7">
              <w:rPr>
                <w:b/>
                <w:bCs/>
                <w:sz w:val="20"/>
                <w:szCs w:val="20"/>
              </w:rPr>
              <w:t>BEVÉTELEK (E Ft)</w:t>
            </w:r>
          </w:p>
        </w:tc>
        <w:tc>
          <w:tcPr>
            <w:tcW w:w="5577" w:type="dxa"/>
            <w:gridSpan w:val="2"/>
            <w:shd w:val="clear" w:color="auto" w:fill="FFFF99"/>
            <w:noWrap/>
            <w:vAlign w:val="bottom"/>
          </w:tcPr>
          <w:p w14:paraId="44C9BE4E" w14:textId="77777777" w:rsidR="00CF5692" w:rsidRPr="00D31FC7" w:rsidRDefault="00CF5692" w:rsidP="00D8566B">
            <w:pPr>
              <w:spacing w:before="40" w:after="40" w:line="240" w:lineRule="auto"/>
              <w:jc w:val="center"/>
              <w:rPr>
                <w:b/>
                <w:bCs/>
                <w:sz w:val="20"/>
                <w:szCs w:val="20"/>
              </w:rPr>
            </w:pPr>
            <w:r w:rsidRPr="00D31FC7">
              <w:rPr>
                <w:b/>
                <w:bCs/>
                <w:sz w:val="20"/>
                <w:szCs w:val="20"/>
              </w:rPr>
              <w:t>KIADÁSOK (E Ft)</w:t>
            </w:r>
          </w:p>
        </w:tc>
      </w:tr>
      <w:tr w:rsidR="00CF5692" w:rsidRPr="00D31FC7" w14:paraId="4E7C202F" w14:textId="77777777" w:rsidTr="00F21E5A">
        <w:trPr>
          <w:trHeight w:val="330"/>
        </w:trPr>
        <w:tc>
          <w:tcPr>
            <w:tcW w:w="4005" w:type="dxa"/>
            <w:gridSpan w:val="2"/>
            <w:shd w:val="clear" w:color="auto" w:fill="CCFFCC"/>
            <w:vAlign w:val="bottom"/>
          </w:tcPr>
          <w:p w14:paraId="4B23572B" w14:textId="77777777" w:rsidR="00CF5692" w:rsidRPr="00D31FC7" w:rsidRDefault="00CF5692" w:rsidP="00D8566B">
            <w:pPr>
              <w:spacing w:before="40" w:after="40" w:line="240" w:lineRule="auto"/>
              <w:ind w:left="173"/>
              <w:rPr>
                <w:b/>
                <w:bCs/>
                <w:sz w:val="20"/>
                <w:szCs w:val="20"/>
              </w:rPr>
            </w:pPr>
            <w:r w:rsidRPr="00D31FC7">
              <w:rPr>
                <w:b/>
                <w:bCs/>
                <w:sz w:val="20"/>
                <w:szCs w:val="20"/>
              </w:rPr>
              <w:t>Alapítványi bevételek</w:t>
            </w:r>
          </w:p>
        </w:tc>
        <w:tc>
          <w:tcPr>
            <w:tcW w:w="5577" w:type="dxa"/>
            <w:gridSpan w:val="2"/>
            <w:shd w:val="clear" w:color="auto" w:fill="CCFFCC"/>
            <w:noWrap/>
            <w:vAlign w:val="bottom"/>
          </w:tcPr>
          <w:p w14:paraId="25D3EEC7" w14:textId="77777777" w:rsidR="00CF5692" w:rsidRPr="00D31FC7" w:rsidRDefault="00CF5692" w:rsidP="00D8566B">
            <w:pPr>
              <w:spacing w:before="40" w:after="40" w:line="240" w:lineRule="auto"/>
              <w:ind w:left="158"/>
              <w:rPr>
                <w:b/>
                <w:bCs/>
                <w:sz w:val="20"/>
                <w:szCs w:val="20"/>
              </w:rPr>
            </w:pPr>
            <w:r w:rsidRPr="00D31FC7">
              <w:rPr>
                <w:b/>
                <w:bCs/>
                <w:sz w:val="20"/>
                <w:szCs w:val="20"/>
              </w:rPr>
              <w:t>Személyi kiadások</w:t>
            </w:r>
          </w:p>
        </w:tc>
      </w:tr>
      <w:tr w:rsidR="00CF5692" w:rsidRPr="00D31FC7" w14:paraId="2A11BAEA" w14:textId="77777777" w:rsidTr="00F21E5A">
        <w:trPr>
          <w:trHeight w:val="330"/>
        </w:trPr>
        <w:tc>
          <w:tcPr>
            <w:tcW w:w="2948" w:type="dxa"/>
            <w:vAlign w:val="bottom"/>
          </w:tcPr>
          <w:p w14:paraId="0AEB8764" w14:textId="77777777" w:rsidR="00CF5692" w:rsidRPr="00D31FC7" w:rsidRDefault="00CF5692" w:rsidP="00487536">
            <w:pPr>
              <w:spacing w:before="40" w:after="40" w:line="240" w:lineRule="auto"/>
              <w:ind w:left="149"/>
              <w:rPr>
                <w:b/>
                <w:sz w:val="20"/>
                <w:szCs w:val="20"/>
              </w:rPr>
            </w:pPr>
            <w:r w:rsidRPr="00D31FC7">
              <w:rPr>
                <w:b/>
                <w:sz w:val="20"/>
                <w:szCs w:val="20"/>
              </w:rPr>
              <w:t>Állami normatíva</w:t>
            </w:r>
          </w:p>
        </w:tc>
        <w:tc>
          <w:tcPr>
            <w:tcW w:w="1057" w:type="dxa"/>
            <w:noWrap/>
            <w:vAlign w:val="bottom"/>
          </w:tcPr>
          <w:p w14:paraId="08B5B26A"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26.3078</w:t>
            </w:r>
          </w:p>
        </w:tc>
        <w:tc>
          <w:tcPr>
            <w:tcW w:w="4534" w:type="dxa"/>
            <w:noWrap/>
            <w:vAlign w:val="bottom"/>
          </w:tcPr>
          <w:p w14:paraId="3D8A50FE" w14:textId="77777777" w:rsidR="00CF5692" w:rsidRPr="00D31FC7" w:rsidRDefault="00CF5692" w:rsidP="00487536">
            <w:pPr>
              <w:spacing w:before="40" w:after="40" w:line="240" w:lineRule="auto"/>
              <w:ind w:left="107"/>
              <w:rPr>
                <w:b/>
                <w:sz w:val="20"/>
                <w:szCs w:val="20"/>
              </w:rPr>
            </w:pPr>
            <w:r w:rsidRPr="00D31FC7">
              <w:rPr>
                <w:b/>
                <w:sz w:val="20"/>
                <w:szCs w:val="20"/>
              </w:rPr>
              <w:t xml:space="preserve">Bérek                 </w:t>
            </w:r>
          </w:p>
        </w:tc>
        <w:tc>
          <w:tcPr>
            <w:tcW w:w="1043" w:type="dxa"/>
            <w:noWrap/>
            <w:vAlign w:val="bottom"/>
          </w:tcPr>
          <w:p w14:paraId="7E51FADC"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377.906</w:t>
            </w:r>
          </w:p>
        </w:tc>
      </w:tr>
      <w:tr w:rsidR="00CF5692" w:rsidRPr="00D31FC7" w14:paraId="78EF667D" w14:textId="77777777" w:rsidTr="00F21E5A">
        <w:trPr>
          <w:trHeight w:val="438"/>
        </w:trPr>
        <w:tc>
          <w:tcPr>
            <w:tcW w:w="2948" w:type="dxa"/>
            <w:tcBorders>
              <w:bottom w:val="nil"/>
            </w:tcBorders>
            <w:vAlign w:val="bottom"/>
          </w:tcPr>
          <w:p w14:paraId="053C798E" w14:textId="77777777" w:rsidR="00CF5692" w:rsidRPr="00D31FC7" w:rsidRDefault="00CF5692" w:rsidP="00487536">
            <w:pPr>
              <w:spacing w:before="40" w:after="40" w:line="240" w:lineRule="auto"/>
              <w:ind w:left="149"/>
              <w:rPr>
                <w:b/>
                <w:sz w:val="20"/>
                <w:szCs w:val="20"/>
              </w:rPr>
            </w:pPr>
            <w:r w:rsidRPr="00D31FC7">
              <w:rPr>
                <w:b/>
                <w:sz w:val="20"/>
                <w:szCs w:val="20"/>
              </w:rPr>
              <w:t>Szülői befizetések, szponzorok,1%</w:t>
            </w:r>
          </w:p>
        </w:tc>
        <w:tc>
          <w:tcPr>
            <w:tcW w:w="1057" w:type="dxa"/>
            <w:tcBorders>
              <w:bottom w:val="nil"/>
            </w:tcBorders>
            <w:noWrap/>
            <w:vAlign w:val="bottom"/>
          </w:tcPr>
          <w:p w14:paraId="7C0FE831"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314.141</w:t>
            </w:r>
          </w:p>
        </w:tc>
        <w:tc>
          <w:tcPr>
            <w:tcW w:w="4534" w:type="dxa"/>
            <w:noWrap/>
            <w:vAlign w:val="bottom"/>
          </w:tcPr>
          <w:p w14:paraId="094B9511" w14:textId="77777777" w:rsidR="00CF5692" w:rsidRPr="00D31FC7" w:rsidRDefault="00CF5692" w:rsidP="00487536">
            <w:pPr>
              <w:spacing w:before="40" w:after="40" w:line="240" w:lineRule="auto"/>
              <w:ind w:left="107"/>
              <w:rPr>
                <w:b/>
                <w:sz w:val="20"/>
                <w:szCs w:val="20"/>
              </w:rPr>
            </w:pPr>
            <w:r w:rsidRPr="00D31FC7">
              <w:rPr>
                <w:b/>
                <w:sz w:val="20"/>
                <w:szCs w:val="20"/>
              </w:rPr>
              <w:t xml:space="preserve">Személyi juttatások      </w:t>
            </w:r>
          </w:p>
        </w:tc>
        <w:tc>
          <w:tcPr>
            <w:tcW w:w="1043" w:type="dxa"/>
            <w:noWrap/>
            <w:vAlign w:val="bottom"/>
          </w:tcPr>
          <w:p w14:paraId="33A26AFE"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98.564</w:t>
            </w:r>
          </w:p>
        </w:tc>
      </w:tr>
      <w:tr w:rsidR="00CF5692" w:rsidRPr="00D31FC7" w14:paraId="4C7ACDD0" w14:textId="77777777" w:rsidTr="00F21E5A">
        <w:trPr>
          <w:trHeight w:val="348"/>
        </w:trPr>
        <w:tc>
          <w:tcPr>
            <w:tcW w:w="2948" w:type="dxa"/>
            <w:tcBorders>
              <w:top w:val="nil"/>
            </w:tcBorders>
            <w:vAlign w:val="bottom"/>
          </w:tcPr>
          <w:p w14:paraId="133BCFE9" w14:textId="77777777" w:rsidR="00CF5692" w:rsidRPr="00D31FC7" w:rsidRDefault="00CF5692" w:rsidP="00487536">
            <w:pPr>
              <w:spacing w:before="40" w:after="40" w:line="240" w:lineRule="auto"/>
              <w:rPr>
                <w:b/>
                <w:sz w:val="20"/>
                <w:szCs w:val="20"/>
              </w:rPr>
            </w:pPr>
          </w:p>
        </w:tc>
        <w:tc>
          <w:tcPr>
            <w:tcW w:w="1057" w:type="dxa"/>
            <w:tcBorders>
              <w:top w:val="nil"/>
            </w:tcBorders>
            <w:noWrap/>
            <w:vAlign w:val="bottom"/>
          </w:tcPr>
          <w:p w14:paraId="78A3D2EA" w14:textId="77777777" w:rsidR="00CF5692" w:rsidRPr="00D31FC7" w:rsidRDefault="00CF5692" w:rsidP="00487536">
            <w:pPr>
              <w:spacing w:before="40" w:after="40" w:line="240" w:lineRule="auto"/>
              <w:jc w:val="right"/>
              <w:rPr>
                <w:b/>
                <w:color w:val="800080"/>
                <w:sz w:val="20"/>
                <w:szCs w:val="20"/>
              </w:rPr>
            </w:pPr>
          </w:p>
        </w:tc>
        <w:tc>
          <w:tcPr>
            <w:tcW w:w="4534" w:type="dxa"/>
            <w:noWrap/>
            <w:vAlign w:val="bottom"/>
          </w:tcPr>
          <w:p w14:paraId="3FDF60D5" w14:textId="77777777" w:rsidR="00CF5692" w:rsidRPr="00D31FC7" w:rsidRDefault="00CF5692" w:rsidP="00487536">
            <w:pPr>
              <w:spacing w:before="40" w:after="40" w:line="240" w:lineRule="auto"/>
              <w:ind w:left="107"/>
              <w:rPr>
                <w:b/>
                <w:sz w:val="20"/>
                <w:szCs w:val="20"/>
              </w:rPr>
            </w:pPr>
            <w:r w:rsidRPr="00D31FC7">
              <w:rPr>
                <w:b/>
                <w:sz w:val="20"/>
                <w:szCs w:val="20"/>
              </w:rPr>
              <w:t xml:space="preserve">Számlás bérek           </w:t>
            </w:r>
          </w:p>
        </w:tc>
        <w:tc>
          <w:tcPr>
            <w:tcW w:w="1043" w:type="dxa"/>
            <w:noWrap/>
            <w:vAlign w:val="bottom"/>
          </w:tcPr>
          <w:p w14:paraId="77928EBD"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6.424</w:t>
            </w:r>
          </w:p>
        </w:tc>
      </w:tr>
      <w:tr w:rsidR="00CF5692" w:rsidRPr="00D31FC7" w14:paraId="466B2B1D" w14:textId="77777777" w:rsidTr="00F21E5A">
        <w:trPr>
          <w:trHeight w:val="396"/>
        </w:trPr>
        <w:tc>
          <w:tcPr>
            <w:tcW w:w="2948" w:type="dxa"/>
            <w:vAlign w:val="bottom"/>
          </w:tcPr>
          <w:p w14:paraId="1E3686CC" w14:textId="77777777" w:rsidR="00CF5692" w:rsidRPr="00D31FC7" w:rsidRDefault="00CF5692" w:rsidP="00487536">
            <w:pPr>
              <w:spacing w:before="40" w:after="40" w:line="240" w:lineRule="auto"/>
              <w:ind w:left="149"/>
              <w:rPr>
                <w:b/>
                <w:sz w:val="20"/>
                <w:szCs w:val="20"/>
              </w:rPr>
            </w:pPr>
            <w:r w:rsidRPr="00D31FC7">
              <w:rPr>
                <w:b/>
                <w:sz w:val="20"/>
                <w:szCs w:val="20"/>
              </w:rPr>
              <w:t>Egyéb bevételek (pályázatok, oktatási, bérleti díj stb.)</w:t>
            </w:r>
          </w:p>
        </w:tc>
        <w:tc>
          <w:tcPr>
            <w:tcW w:w="1057" w:type="dxa"/>
            <w:noWrap/>
            <w:vAlign w:val="bottom"/>
          </w:tcPr>
          <w:p w14:paraId="2CDDF89B"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8.241</w:t>
            </w:r>
          </w:p>
        </w:tc>
        <w:tc>
          <w:tcPr>
            <w:tcW w:w="4534" w:type="dxa"/>
            <w:noWrap/>
            <w:vAlign w:val="bottom"/>
          </w:tcPr>
          <w:p w14:paraId="5A972A7F" w14:textId="77777777" w:rsidR="00CF5692" w:rsidRPr="00D31FC7" w:rsidRDefault="00CF5692" w:rsidP="00487536">
            <w:pPr>
              <w:spacing w:before="40" w:after="40" w:line="240" w:lineRule="auto"/>
              <w:ind w:left="107"/>
              <w:rPr>
                <w:b/>
                <w:sz w:val="20"/>
                <w:szCs w:val="20"/>
              </w:rPr>
            </w:pPr>
            <w:r w:rsidRPr="00D31FC7">
              <w:rPr>
                <w:b/>
                <w:sz w:val="20"/>
                <w:szCs w:val="20"/>
              </w:rPr>
              <w:t xml:space="preserve">Ösztöndíjak        </w:t>
            </w:r>
          </w:p>
        </w:tc>
        <w:tc>
          <w:tcPr>
            <w:tcW w:w="1043" w:type="dxa"/>
            <w:noWrap/>
            <w:vAlign w:val="bottom"/>
          </w:tcPr>
          <w:p w14:paraId="74464252"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3.771</w:t>
            </w:r>
          </w:p>
        </w:tc>
      </w:tr>
      <w:tr w:rsidR="00CF5692" w:rsidRPr="00D31FC7" w14:paraId="7FB704D5" w14:textId="77777777" w:rsidTr="00F21E5A">
        <w:trPr>
          <w:trHeight w:val="330"/>
        </w:trPr>
        <w:tc>
          <w:tcPr>
            <w:tcW w:w="4005" w:type="dxa"/>
            <w:gridSpan w:val="2"/>
            <w:shd w:val="clear" w:color="auto" w:fill="CCFFCC"/>
            <w:vAlign w:val="bottom"/>
          </w:tcPr>
          <w:p w14:paraId="1861E3F6" w14:textId="77777777" w:rsidR="00CF5692" w:rsidRPr="00D31FC7" w:rsidRDefault="00CF5692" w:rsidP="00D8566B">
            <w:pPr>
              <w:spacing w:before="40" w:after="40" w:line="240" w:lineRule="auto"/>
              <w:ind w:left="173"/>
              <w:rPr>
                <w:b/>
                <w:bCs/>
                <w:color w:val="000000"/>
                <w:sz w:val="20"/>
                <w:szCs w:val="20"/>
              </w:rPr>
            </w:pPr>
            <w:r w:rsidRPr="00D31FC7">
              <w:rPr>
                <w:b/>
                <w:bCs/>
                <w:color w:val="000000"/>
                <w:sz w:val="20"/>
                <w:szCs w:val="20"/>
              </w:rPr>
              <w:t>AKG bevételei</w:t>
            </w:r>
          </w:p>
        </w:tc>
        <w:tc>
          <w:tcPr>
            <w:tcW w:w="4534" w:type="dxa"/>
            <w:noWrap/>
            <w:vAlign w:val="bottom"/>
          </w:tcPr>
          <w:p w14:paraId="7E730178" w14:textId="77777777" w:rsidR="00CF5692" w:rsidRPr="00D31FC7" w:rsidRDefault="00CF5692" w:rsidP="00487536">
            <w:pPr>
              <w:spacing w:before="40" w:after="40" w:line="240" w:lineRule="auto"/>
              <w:ind w:left="106"/>
              <w:rPr>
                <w:b/>
                <w:sz w:val="20"/>
                <w:szCs w:val="20"/>
              </w:rPr>
            </w:pPr>
            <w:r w:rsidRPr="00D31FC7">
              <w:rPr>
                <w:b/>
                <w:sz w:val="20"/>
                <w:szCs w:val="20"/>
              </w:rPr>
              <w:t>Egyéb személyi kiadások</w:t>
            </w:r>
          </w:p>
        </w:tc>
        <w:tc>
          <w:tcPr>
            <w:tcW w:w="1043" w:type="dxa"/>
            <w:noWrap/>
            <w:vAlign w:val="bottom"/>
          </w:tcPr>
          <w:p w14:paraId="1D0C6623"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0</w:t>
            </w:r>
          </w:p>
        </w:tc>
      </w:tr>
      <w:tr w:rsidR="00CF5692" w:rsidRPr="00D31FC7" w14:paraId="4955669B" w14:textId="77777777" w:rsidTr="00F21E5A">
        <w:trPr>
          <w:trHeight w:val="251"/>
        </w:trPr>
        <w:tc>
          <w:tcPr>
            <w:tcW w:w="2948" w:type="dxa"/>
            <w:vAlign w:val="bottom"/>
          </w:tcPr>
          <w:p w14:paraId="2B416175" w14:textId="77777777" w:rsidR="00CF5692" w:rsidRPr="00D31FC7" w:rsidRDefault="00CF5692" w:rsidP="00487536">
            <w:pPr>
              <w:spacing w:before="40" w:after="40" w:line="240" w:lineRule="auto"/>
              <w:ind w:left="149"/>
              <w:rPr>
                <w:b/>
                <w:sz w:val="20"/>
                <w:szCs w:val="20"/>
              </w:rPr>
            </w:pPr>
            <w:r w:rsidRPr="00D31FC7">
              <w:rPr>
                <w:b/>
                <w:sz w:val="20"/>
                <w:szCs w:val="20"/>
              </w:rPr>
              <w:t>Szolgáltatások. pl. étkezés, terembérlet, pályázat stb.</w:t>
            </w:r>
          </w:p>
        </w:tc>
        <w:tc>
          <w:tcPr>
            <w:tcW w:w="1057" w:type="dxa"/>
            <w:noWrap/>
            <w:vAlign w:val="bottom"/>
          </w:tcPr>
          <w:p w14:paraId="06448592"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33.051</w:t>
            </w:r>
          </w:p>
          <w:p w14:paraId="0DC4F122" w14:textId="77777777" w:rsidR="00CF5692" w:rsidRPr="00D31FC7" w:rsidRDefault="00CF5692" w:rsidP="00487536">
            <w:pPr>
              <w:spacing w:before="40" w:after="40" w:line="240" w:lineRule="auto"/>
              <w:jc w:val="right"/>
              <w:rPr>
                <w:b/>
                <w:color w:val="000000"/>
                <w:sz w:val="20"/>
                <w:szCs w:val="20"/>
              </w:rPr>
            </w:pPr>
          </w:p>
        </w:tc>
        <w:tc>
          <w:tcPr>
            <w:tcW w:w="4534" w:type="dxa"/>
            <w:noWrap/>
            <w:vAlign w:val="bottom"/>
          </w:tcPr>
          <w:p w14:paraId="57635694" w14:textId="77777777" w:rsidR="00CF5692" w:rsidRPr="00D31FC7" w:rsidRDefault="00CF5692" w:rsidP="00487536">
            <w:pPr>
              <w:spacing w:before="40" w:after="40" w:line="240" w:lineRule="auto"/>
              <w:ind w:left="107"/>
              <w:rPr>
                <w:b/>
                <w:sz w:val="20"/>
                <w:szCs w:val="20"/>
              </w:rPr>
            </w:pPr>
            <w:proofErr w:type="spellStart"/>
            <w:r w:rsidRPr="00D31FC7">
              <w:rPr>
                <w:b/>
                <w:sz w:val="20"/>
                <w:szCs w:val="20"/>
              </w:rPr>
              <w:t>Bérterhek</w:t>
            </w:r>
            <w:proofErr w:type="spellEnd"/>
            <w:r w:rsidRPr="00D31FC7">
              <w:rPr>
                <w:b/>
                <w:sz w:val="20"/>
                <w:szCs w:val="20"/>
              </w:rPr>
              <w:t xml:space="preserve">      </w:t>
            </w:r>
          </w:p>
        </w:tc>
        <w:tc>
          <w:tcPr>
            <w:tcW w:w="1043" w:type="dxa"/>
            <w:noWrap/>
            <w:vAlign w:val="bottom"/>
          </w:tcPr>
          <w:p w14:paraId="18FD5292"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99.947</w:t>
            </w:r>
          </w:p>
        </w:tc>
      </w:tr>
      <w:tr w:rsidR="00CF5692" w:rsidRPr="00D31FC7" w14:paraId="166B5030" w14:textId="77777777" w:rsidTr="00F21E5A">
        <w:trPr>
          <w:trHeight w:val="330"/>
        </w:trPr>
        <w:tc>
          <w:tcPr>
            <w:tcW w:w="2948" w:type="dxa"/>
            <w:vAlign w:val="bottom"/>
          </w:tcPr>
          <w:p w14:paraId="6C4E31A8" w14:textId="77777777" w:rsidR="00CF5692" w:rsidRPr="00D31FC7" w:rsidRDefault="00CF5692" w:rsidP="00487536">
            <w:pPr>
              <w:spacing w:before="40" w:after="40" w:line="240" w:lineRule="auto"/>
              <w:ind w:left="149"/>
              <w:rPr>
                <w:b/>
                <w:sz w:val="20"/>
                <w:szCs w:val="20"/>
              </w:rPr>
            </w:pPr>
            <w:r w:rsidRPr="00D31FC7">
              <w:rPr>
                <w:b/>
                <w:sz w:val="20"/>
                <w:szCs w:val="20"/>
              </w:rPr>
              <w:t>Egyéb bevételek</w:t>
            </w:r>
          </w:p>
        </w:tc>
        <w:tc>
          <w:tcPr>
            <w:tcW w:w="1057" w:type="dxa"/>
            <w:noWrap/>
            <w:vAlign w:val="bottom"/>
          </w:tcPr>
          <w:p w14:paraId="0ED3E2B6" w14:textId="77777777" w:rsidR="00CF5692" w:rsidRPr="00D31FC7" w:rsidRDefault="00CF5692" w:rsidP="00487536">
            <w:pPr>
              <w:spacing w:before="40" w:after="40" w:line="240" w:lineRule="auto"/>
              <w:jc w:val="right"/>
              <w:rPr>
                <w:b/>
                <w:color w:val="000000"/>
                <w:sz w:val="20"/>
                <w:szCs w:val="20"/>
              </w:rPr>
            </w:pPr>
          </w:p>
        </w:tc>
        <w:tc>
          <w:tcPr>
            <w:tcW w:w="5577" w:type="dxa"/>
            <w:gridSpan w:val="2"/>
            <w:shd w:val="clear" w:color="auto" w:fill="CCFFCC"/>
            <w:noWrap/>
            <w:vAlign w:val="bottom"/>
          </w:tcPr>
          <w:p w14:paraId="71AD0A26" w14:textId="77777777" w:rsidR="00CF5692" w:rsidRPr="00D31FC7" w:rsidRDefault="00CF5692" w:rsidP="00D8566B">
            <w:pPr>
              <w:spacing w:before="40" w:after="40" w:line="240" w:lineRule="auto"/>
              <w:ind w:left="158"/>
              <w:rPr>
                <w:b/>
                <w:bCs/>
                <w:color w:val="000000"/>
                <w:sz w:val="20"/>
                <w:szCs w:val="20"/>
              </w:rPr>
            </w:pPr>
            <w:r w:rsidRPr="00D31FC7">
              <w:rPr>
                <w:b/>
                <w:bCs/>
                <w:color w:val="000000"/>
                <w:sz w:val="20"/>
                <w:szCs w:val="20"/>
              </w:rPr>
              <w:t>Dologi költségek</w:t>
            </w:r>
          </w:p>
        </w:tc>
      </w:tr>
      <w:tr w:rsidR="00CF5692" w:rsidRPr="00D31FC7" w14:paraId="1F69BE80" w14:textId="77777777" w:rsidTr="00F21E5A">
        <w:trPr>
          <w:trHeight w:val="330"/>
        </w:trPr>
        <w:tc>
          <w:tcPr>
            <w:tcW w:w="2948" w:type="dxa"/>
            <w:noWrap/>
            <w:vAlign w:val="bottom"/>
          </w:tcPr>
          <w:p w14:paraId="2DF008FF" w14:textId="77777777" w:rsidR="00CF5692" w:rsidRPr="00D31FC7" w:rsidRDefault="00CF5692" w:rsidP="00487536">
            <w:pPr>
              <w:spacing w:before="40" w:after="40" w:line="240" w:lineRule="auto"/>
              <w:ind w:left="149"/>
              <w:rPr>
                <w:b/>
                <w:sz w:val="20"/>
                <w:szCs w:val="20"/>
              </w:rPr>
            </w:pPr>
            <w:r w:rsidRPr="00D31FC7">
              <w:rPr>
                <w:b/>
                <w:sz w:val="20"/>
                <w:szCs w:val="20"/>
              </w:rPr>
              <w:t xml:space="preserve">SZHJ </w:t>
            </w:r>
          </w:p>
        </w:tc>
        <w:tc>
          <w:tcPr>
            <w:tcW w:w="1057" w:type="dxa"/>
            <w:noWrap/>
            <w:vAlign w:val="bottom"/>
          </w:tcPr>
          <w:p w14:paraId="6C95E405"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0</w:t>
            </w:r>
          </w:p>
        </w:tc>
        <w:tc>
          <w:tcPr>
            <w:tcW w:w="4534" w:type="dxa"/>
            <w:noWrap/>
            <w:vAlign w:val="bottom"/>
          </w:tcPr>
          <w:p w14:paraId="4D59754C" w14:textId="77777777" w:rsidR="00CF5692" w:rsidRPr="00D31FC7" w:rsidRDefault="00CF5692" w:rsidP="00487536">
            <w:pPr>
              <w:spacing w:before="40" w:after="40" w:line="240" w:lineRule="auto"/>
              <w:ind w:left="106"/>
              <w:rPr>
                <w:b/>
                <w:sz w:val="20"/>
                <w:szCs w:val="20"/>
              </w:rPr>
            </w:pPr>
            <w:r w:rsidRPr="00D31FC7">
              <w:rPr>
                <w:b/>
                <w:sz w:val="20"/>
                <w:szCs w:val="20"/>
              </w:rPr>
              <w:t xml:space="preserve">Szolgáltatások   </w:t>
            </w:r>
          </w:p>
        </w:tc>
        <w:tc>
          <w:tcPr>
            <w:tcW w:w="1043" w:type="dxa"/>
            <w:noWrap/>
            <w:vAlign w:val="bottom"/>
          </w:tcPr>
          <w:p w14:paraId="7BF5CA95"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93.352</w:t>
            </w:r>
          </w:p>
        </w:tc>
      </w:tr>
      <w:tr w:rsidR="00CF5692" w:rsidRPr="00D31FC7" w14:paraId="6A70AA7F" w14:textId="77777777" w:rsidTr="00F21E5A">
        <w:trPr>
          <w:trHeight w:val="330"/>
        </w:trPr>
        <w:tc>
          <w:tcPr>
            <w:tcW w:w="2948" w:type="dxa"/>
            <w:vAlign w:val="bottom"/>
          </w:tcPr>
          <w:p w14:paraId="36BDFE75" w14:textId="77777777" w:rsidR="00CF5692" w:rsidRPr="00D31FC7" w:rsidRDefault="00CF5692" w:rsidP="00487536">
            <w:pPr>
              <w:spacing w:before="40" w:after="40" w:line="240" w:lineRule="auto"/>
              <w:ind w:left="149"/>
              <w:rPr>
                <w:b/>
                <w:sz w:val="20"/>
                <w:szCs w:val="20"/>
              </w:rPr>
            </w:pPr>
            <w:r w:rsidRPr="00D31FC7">
              <w:rPr>
                <w:b/>
                <w:sz w:val="20"/>
                <w:szCs w:val="20"/>
              </w:rPr>
              <w:t xml:space="preserve">SZHJ </w:t>
            </w:r>
          </w:p>
        </w:tc>
        <w:tc>
          <w:tcPr>
            <w:tcW w:w="1057" w:type="dxa"/>
            <w:vAlign w:val="bottom"/>
          </w:tcPr>
          <w:p w14:paraId="31D78CB2"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0</w:t>
            </w:r>
          </w:p>
        </w:tc>
        <w:tc>
          <w:tcPr>
            <w:tcW w:w="4534" w:type="dxa"/>
            <w:noWrap/>
            <w:vAlign w:val="bottom"/>
          </w:tcPr>
          <w:p w14:paraId="353D595D" w14:textId="77777777" w:rsidR="00CF5692" w:rsidRPr="00D31FC7" w:rsidRDefault="00CF5692" w:rsidP="00487536">
            <w:pPr>
              <w:spacing w:before="40" w:after="40" w:line="240" w:lineRule="auto"/>
              <w:ind w:left="106"/>
              <w:rPr>
                <w:b/>
                <w:sz w:val="20"/>
                <w:szCs w:val="20"/>
              </w:rPr>
            </w:pPr>
            <w:r w:rsidRPr="00D31FC7">
              <w:rPr>
                <w:b/>
                <w:sz w:val="20"/>
                <w:szCs w:val="20"/>
              </w:rPr>
              <w:t xml:space="preserve">Épület rezsi      </w:t>
            </w:r>
          </w:p>
        </w:tc>
        <w:tc>
          <w:tcPr>
            <w:tcW w:w="1043" w:type="dxa"/>
            <w:noWrap/>
            <w:vAlign w:val="bottom"/>
          </w:tcPr>
          <w:p w14:paraId="0D9A1051"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49.266</w:t>
            </w:r>
          </w:p>
        </w:tc>
      </w:tr>
      <w:tr w:rsidR="00CF5692" w:rsidRPr="00D31FC7" w14:paraId="3BAD1243" w14:textId="77777777" w:rsidTr="00F21E5A">
        <w:trPr>
          <w:trHeight w:val="330"/>
        </w:trPr>
        <w:tc>
          <w:tcPr>
            <w:tcW w:w="2948" w:type="dxa"/>
            <w:tcBorders>
              <w:bottom w:val="nil"/>
            </w:tcBorders>
            <w:vAlign w:val="bottom"/>
          </w:tcPr>
          <w:p w14:paraId="7F49B761" w14:textId="77777777" w:rsidR="00CF5692" w:rsidRPr="00D31FC7" w:rsidRDefault="00CF5692" w:rsidP="00487536">
            <w:pPr>
              <w:spacing w:before="40" w:after="40" w:line="240" w:lineRule="auto"/>
              <w:ind w:left="149"/>
              <w:rPr>
                <w:b/>
                <w:sz w:val="20"/>
                <w:szCs w:val="20"/>
              </w:rPr>
            </w:pPr>
            <w:r w:rsidRPr="00D31FC7">
              <w:rPr>
                <w:b/>
                <w:sz w:val="20"/>
                <w:szCs w:val="20"/>
              </w:rPr>
              <w:t xml:space="preserve">Szülői költségtérítés </w:t>
            </w:r>
          </w:p>
        </w:tc>
        <w:tc>
          <w:tcPr>
            <w:tcW w:w="1057" w:type="dxa"/>
            <w:tcBorders>
              <w:bottom w:val="nil"/>
            </w:tcBorders>
            <w:vAlign w:val="bottom"/>
          </w:tcPr>
          <w:p w14:paraId="4A0CFDFF"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413.615</w:t>
            </w:r>
          </w:p>
        </w:tc>
        <w:tc>
          <w:tcPr>
            <w:tcW w:w="4534" w:type="dxa"/>
            <w:noWrap/>
            <w:vAlign w:val="bottom"/>
          </w:tcPr>
          <w:p w14:paraId="6F78FFEB" w14:textId="77777777" w:rsidR="00CF5692" w:rsidRPr="00D31FC7" w:rsidRDefault="00CF5692" w:rsidP="00487536">
            <w:pPr>
              <w:spacing w:before="40" w:after="40" w:line="240" w:lineRule="auto"/>
              <w:ind w:left="106"/>
              <w:rPr>
                <w:b/>
                <w:sz w:val="20"/>
                <w:szCs w:val="20"/>
              </w:rPr>
            </w:pPr>
            <w:r w:rsidRPr="00D31FC7">
              <w:rPr>
                <w:b/>
                <w:sz w:val="20"/>
                <w:szCs w:val="20"/>
              </w:rPr>
              <w:t xml:space="preserve">Eszköz </w:t>
            </w:r>
            <w:proofErr w:type="spellStart"/>
            <w:r w:rsidRPr="00D31FC7">
              <w:rPr>
                <w:b/>
                <w:sz w:val="20"/>
                <w:szCs w:val="20"/>
              </w:rPr>
              <w:t>ktg</w:t>
            </w:r>
            <w:proofErr w:type="spellEnd"/>
            <w:r w:rsidRPr="00D31FC7">
              <w:rPr>
                <w:b/>
                <w:sz w:val="20"/>
                <w:szCs w:val="20"/>
              </w:rPr>
              <w:t xml:space="preserve">.      </w:t>
            </w:r>
          </w:p>
        </w:tc>
        <w:tc>
          <w:tcPr>
            <w:tcW w:w="1043" w:type="dxa"/>
            <w:noWrap/>
            <w:vAlign w:val="bottom"/>
          </w:tcPr>
          <w:p w14:paraId="0FFEC3E0"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5.918</w:t>
            </w:r>
          </w:p>
        </w:tc>
      </w:tr>
      <w:tr w:rsidR="00CF5692" w:rsidRPr="00D31FC7" w14:paraId="4063CBB1" w14:textId="77777777" w:rsidTr="00F21E5A">
        <w:trPr>
          <w:trHeight w:val="330"/>
        </w:trPr>
        <w:tc>
          <w:tcPr>
            <w:tcW w:w="2948" w:type="dxa"/>
            <w:tcBorders>
              <w:top w:val="nil"/>
              <w:bottom w:val="nil"/>
            </w:tcBorders>
            <w:vAlign w:val="bottom"/>
          </w:tcPr>
          <w:p w14:paraId="79A25C6B" w14:textId="77777777" w:rsidR="00CF5692" w:rsidRPr="00D31FC7" w:rsidRDefault="00CF5692" w:rsidP="00487536">
            <w:pPr>
              <w:spacing w:before="40" w:after="40" w:line="240" w:lineRule="auto"/>
              <w:rPr>
                <w:b/>
                <w:sz w:val="20"/>
                <w:szCs w:val="20"/>
              </w:rPr>
            </w:pPr>
          </w:p>
        </w:tc>
        <w:tc>
          <w:tcPr>
            <w:tcW w:w="1057" w:type="dxa"/>
            <w:tcBorders>
              <w:top w:val="nil"/>
              <w:bottom w:val="nil"/>
            </w:tcBorders>
            <w:vAlign w:val="bottom"/>
          </w:tcPr>
          <w:p w14:paraId="64C06B08" w14:textId="77777777" w:rsidR="00CF5692" w:rsidRPr="00D31FC7" w:rsidRDefault="00CF5692" w:rsidP="00487536">
            <w:pPr>
              <w:spacing w:before="40" w:after="40" w:line="240" w:lineRule="auto"/>
              <w:jc w:val="right"/>
              <w:rPr>
                <w:b/>
                <w:color w:val="800080"/>
                <w:sz w:val="20"/>
                <w:szCs w:val="20"/>
              </w:rPr>
            </w:pPr>
          </w:p>
        </w:tc>
        <w:tc>
          <w:tcPr>
            <w:tcW w:w="4534" w:type="dxa"/>
            <w:noWrap/>
            <w:vAlign w:val="bottom"/>
          </w:tcPr>
          <w:p w14:paraId="44D6FCFB" w14:textId="77777777" w:rsidR="00CF5692" w:rsidRPr="00D31FC7" w:rsidRDefault="00CF5692" w:rsidP="00487536">
            <w:pPr>
              <w:spacing w:before="40" w:after="40" w:line="240" w:lineRule="auto"/>
              <w:ind w:left="106"/>
              <w:rPr>
                <w:b/>
                <w:sz w:val="20"/>
                <w:szCs w:val="20"/>
              </w:rPr>
            </w:pPr>
            <w:r w:rsidRPr="00D31FC7">
              <w:rPr>
                <w:b/>
                <w:sz w:val="20"/>
                <w:szCs w:val="20"/>
              </w:rPr>
              <w:t>Felújítás, bővítés, beruházás, eszköz beszerzés</w:t>
            </w:r>
          </w:p>
        </w:tc>
        <w:tc>
          <w:tcPr>
            <w:tcW w:w="1043" w:type="dxa"/>
            <w:noWrap/>
            <w:vAlign w:val="bottom"/>
          </w:tcPr>
          <w:p w14:paraId="06B3F251"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225.207</w:t>
            </w:r>
          </w:p>
        </w:tc>
      </w:tr>
      <w:tr w:rsidR="00CF5692" w:rsidRPr="00D31FC7" w14:paraId="38E6DCE4" w14:textId="77777777" w:rsidTr="00F21E5A">
        <w:trPr>
          <w:trHeight w:val="330"/>
        </w:trPr>
        <w:tc>
          <w:tcPr>
            <w:tcW w:w="2948" w:type="dxa"/>
            <w:tcBorders>
              <w:top w:val="nil"/>
              <w:bottom w:val="nil"/>
            </w:tcBorders>
            <w:vAlign w:val="bottom"/>
          </w:tcPr>
          <w:p w14:paraId="4F8A1CF7" w14:textId="77777777" w:rsidR="00CF5692" w:rsidRPr="00D31FC7" w:rsidRDefault="00CF5692" w:rsidP="00487536">
            <w:pPr>
              <w:spacing w:before="40" w:after="40" w:line="240" w:lineRule="auto"/>
              <w:rPr>
                <w:b/>
                <w:sz w:val="20"/>
                <w:szCs w:val="20"/>
              </w:rPr>
            </w:pPr>
            <w:r w:rsidRPr="00D31FC7">
              <w:rPr>
                <w:b/>
                <w:sz w:val="20"/>
                <w:szCs w:val="20"/>
              </w:rPr>
              <w:t> </w:t>
            </w:r>
          </w:p>
        </w:tc>
        <w:tc>
          <w:tcPr>
            <w:tcW w:w="1057" w:type="dxa"/>
            <w:tcBorders>
              <w:top w:val="nil"/>
              <w:bottom w:val="nil"/>
            </w:tcBorders>
            <w:vAlign w:val="bottom"/>
          </w:tcPr>
          <w:p w14:paraId="00861D81" w14:textId="77777777" w:rsidR="00CF5692" w:rsidRPr="00D31FC7" w:rsidRDefault="00CF5692" w:rsidP="00487536">
            <w:pPr>
              <w:spacing w:before="40" w:after="40" w:line="240" w:lineRule="auto"/>
              <w:jc w:val="right"/>
              <w:rPr>
                <w:b/>
                <w:color w:val="800080"/>
                <w:sz w:val="20"/>
                <w:szCs w:val="20"/>
              </w:rPr>
            </w:pPr>
            <w:r w:rsidRPr="00D31FC7">
              <w:rPr>
                <w:b/>
                <w:color w:val="800080"/>
                <w:sz w:val="20"/>
                <w:szCs w:val="20"/>
              </w:rPr>
              <w:t> </w:t>
            </w:r>
          </w:p>
        </w:tc>
        <w:tc>
          <w:tcPr>
            <w:tcW w:w="4534" w:type="dxa"/>
            <w:noWrap/>
            <w:vAlign w:val="bottom"/>
          </w:tcPr>
          <w:p w14:paraId="34269550" w14:textId="77777777" w:rsidR="00CF5692" w:rsidRPr="00D31FC7" w:rsidRDefault="00CF5692" w:rsidP="00487536">
            <w:pPr>
              <w:spacing w:before="40" w:after="40" w:line="240" w:lineRule="auto"/>
              <w:ind w:left="106"/>
              <w:rPr>
                <w:b/>
                <w:sz w:val="20"/>
                <w:szCs w:val="20"/>
              </w:rPr>
            </w:pPr>
            <w:r w:rsidRPr="00D31FC7">
              <w:rPr>
                <w:b/>
                <w:sz w:val="20"/>
                <w:szCs w:val="20"/>
              </w:rPr>
              <w:t xml:space="preserve">Oktatási közvetlen dologi </w:t>
            </w:r>
            <w:proofErr w:type="spellStart"/>
            <w:r w:rsidRPr="00D31FC7">
              <w:rPr>
                <w:b/>
                <w:sz w:val="20"/>
                <w:szCs w:val="20"/>
              </w:rPr>
              <w:t>ktg</w:t>
            </w:r>
            <w:proofErr w:type="spellEnd"/>
            <w:r w:rsidRPr="00D31FC7">
              <w:rPr>
                <w:b/>
                <w:sz w:val="20"/>
                <w:szCs w:val="20"/>
              </w:rPr>
              <w:t xml:space="preserve">-i. </w:t>
            </w:r>
          </w:p>
        </w:tc>
        <w:tc>
          <w:tcPr>
            <w:tcW w:w="1043" w:type="dxa"/>
            <w:noWrap/>
            <w:vAlign w:val="bottom"/>
          </w:tcPr>
          <w:p w14:paraId="473AE16D"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24.106</w:t>
            </w:r>
          </w:p>
        </w:tc>
      </w:tr>
      <w:tr w:rsidR="00CF5692" w:rsidRPr="00D31FC7" w14:paraId="12B371ED" w14:textId="77777777" w:rsidTr="00F21E5A">
        <w:trPr>
          <w:trHeight w:val="330"/>
        </w:trPr>
        <w:tc>
          <w:tcPr>
            <w:tcW w:w="2948" w:type="dxa"/>
            <w:tcBorders>
              <w:top w:val="nil"/>
              <w:bottom w:val="nil"/>
            </w:tcBorders>
            <w:vAlign w:val="bottom"/>
          </w:tcPr>
          <w:p w14:paraId="0BB4E129" w14:textId="77777777" w:rsidR="00CF5692" w:rsidRPr="00D31FC7" w:rsidRDefault="00CF5692" w:rsidP="00487536">
            <w:pPr>
              <w:spacing w:before="40" w:after="40" w:line="240" w:lineRule="auto"/>
              <w:rPr>
                <w:b/>
                <w:sz w:val="20"/>
                <w:szCs w:val="20"/>
              </w:rPr>
            </w:pPr>
            <w:r w:rsidRPr="00D31FC7">
              <w:rPr>
                <w:b/>
                <w:sz w:val="20"/>
                <w:szCs w:val="20"/>
              </w:rPr>
              <w:t> </w:t>
            </w:r>
          </w:p>
        </w:tc>
        <w:tc>
          <w:tcPr>
            <w:tcW w:w="1057" w:type="dxa"/>
            <w:tcBorders>
              <w:top w:val="nil"/>
              <w:bottom w:val="nil"/>
            </w:tcBorders>
            <w:vAlign w:val="bottom"/>
          </w:tcPr>
          <w:p w14:paraId="352E9C90" w14:textId="77777777" w:rsidR="00CF5692" w:rsidRPr="00D31FC7" w:rsidRDefault="00CF5692" w:rsidP="00487536">
            <w:pPr>
              <w:spacing w:before="40" w:after="40" w:line="240" w:lineRule="auto"/>
              <w:jc w:val="right"/>
              <w:rPr>
                <w:b/>
                <w:color w:val="800080"/>
                <w:sz w:val="20"/>
                <w:szCs w:val="20"/>
              </w:rPr>
            </w:pPr>
            <w:r w:rsidRPr="00D31FC7">
              <w:rPr>
                <w:b/>
                <w:color w:val="800080"/>
                <w:sz w:val="20"/>
                <w:szCs w:val="20"/>
              </w:rPr>
              <w:t> </w:t>
            </w:r>
          </w:p>
        </w:tc>
        <w:tc>
          <w:tcPr>
            <w:tcW w:w="4534" w:type="dxa"/>
            <w:noWrap/>
            <w:vAlign w:val="bottom"/>
          </w:tcPr>
          <w:p w14:paraId="583922C4" w14:textId="77777777" w:rsidR="00CF5692" w:rsidRPr="00D31FC7" w:rsidRDefault="00CF5692" w:rsidP="00487536">
            <w:pPr>
              <w:spacing w:before="40" w:after="40" w:line="240" w:lineRule="auto"/>
              <w:ind w:left="106"/>
              <w:rPr>
                <w:b/>
                <w:sz w:val="20"/>
                <w:szCs w:val="20"/>
              </w:rPr>
            </w:pPr>
            <w:r w:rsidRPr="00D31FC7">
              <w:rPr>
                <w:b/>
                <w:sz w:val="20"/>
                <w:szCs w:val="20"/>
              </w:rPr>
              <w:t>Gazdasági kiadások (</w:t>
            </w:r>
            <w:proofErr w:type="spellStart"/>
            <w:r w:rsidRPr="00D31FC7">
              <w:rPr>
                <w:b/>
                <w:sz w:val="20"/>
                <w:szCs w:val="20"/>
              </w:rPr>
              <w:t>pl.bank,bérszámf</w:t>
            </w:r>
            <w:proofErr w:type="spellEnd"/>
            <w:r w:rsidRPr="00D31FC7">
              <w:rPr>
                <w:b/>
                <w:sz w:val="20"/>
                <w:szCs w:val="20"/>
              </w:rPr>
              <w:t xml:space="preserve">, könyvv.)     </w:t>
            </w:r>
          </w:p>
        </w:tc>
        <w:tc>
          <w:tcPr>
            <w:tcW w:w="1043" w:type="dxa"/>
            <w:noWrap/>
            <w:vAlign w:val="bottom"/>
          </w:tcPr>
          <w:p w14:paraId="22F7ACF8"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16.399</w:t>
            </w:r>
          </w:p>
        </w:tc>
      </w:tr>
      <w:tr w:rsidR="00CF5692" w:rsidRPr="00D31FC7" w14:paraId="403C09C3" w14:textId="77777777" w:rsidTr="00F21E5A">
        <w:trPr>
          <w:trHeight w:val="330"/>
        </w:trPr>
        <w:tc>
          <w:tcPr>
            <w:tcW w:w="2948" w:type="dxa"/>
            <w:tcBorders>
              <w:top w:val="nil"/>
              <w:bottom w:val="nil"/>
            </w:tcBorders>
            <w:vAlign w:val="bottom"/>
          </w:tcPr>
          <w:p w14:paraId="09263DAF" w14:textId="77777777" w:rsidR="00CF5692" w:rsidRPr="00D31FC7" w:rsidRDefault="00CF5692" w:rsidP="00487536">
            <w:pPr>
              <w:spacing w:before="40" w:after="40" w:line="240" w:lineRule="auto"/>
              <w:rPr>
                <w:b/>
                <w:sz w:val="20"/>
                <w:szCs w:val="20"/>
              </w:rPr>
            </w:pPr>
            <w:r w:rsidRPr="00D31FC7">
              <w:rPr>
                <w:b/>
                <w:sz w:val="20"/>
                <w:szCs w:val="20"/>
              </w:rPr>
              <w:t> </w:t>
            </w:r>
          </w:p>
        </w:tc>
        <w:tc>
          <w:tcPr>
            <w:tcW w:w="1057" w:type="dxa"/>
            <w:tcBorders>
              <w:top w:val="nil"/>
              <w:bottom w:val="nil"/>
            </w:tcBorders>
            <w:vAlign w:val="bottom"/>
          </w:tcPr>
          <w:p w14:paraId="1B1918FA" w14:textId="77777777" w:rsidR="00CF5692" w:rsidRPr="00D31FC7" w:rsidRDefault="00CF5692" w:rsidP="00487536">
            <w:pPr>
              <w:spacing w:before="40" w:after="40" w:line="240" w:lineRule="auto"/>
              <w:jc w:val="right"/>
              <w:rPr>
                <w:b/>
                <w:color w:val="800080"/>
                <w:sz w:val="20"/>
                <w:szCs w:val="20"/>
              </w:rPr>
            </w:pPr>
            <w:r w:rsidRPr="00D31FC7">
              <w:rPr>
                <w:b/>
                <w:color w:val="800080"/>
                <w:sz w:val="20"/>
                <w:szCs w:val="20"/>
              </w:rPr>
              <w:t> </w:t>
            </w:r>
          </w:p>
        </w:tc>
        <w:tc>
          <w:tcPr>
            <w:tcW w:w="4534" w:type="dxa"/>
            <w:noWrap/>
            <w:vAlign w:val="bottom"/>
          </w:tcPr>
          <w:p w14:paraId="2CDFDD5A" w14:textId="77777777" w:rsidR="00CF5692" w:rsidRPr="00D31FC7" w:rsidRDefault="00CF5692" w:rsidP="00487536">
            <w:pPr>
              <w:spacing w:before="40" w:after="40" w:line="240" w:lineRule="auto"/>
              <w:ind w:left="106"/>
              <w:rPr>
                <w:b/>
                <w:sz w:val="20"/>
                <w:szCs w:val="20"/>
              </w:rPr>
            </w:pPr>
            <w:r w:rsidRPr="00D31FC7">
              <w:rPr>
                <w:b/>
                <w:sz w:val="20"/>
                <w:szCs w:val="20"/>
              </w:rPr>
              <w:t xml:space="preserve">Hiteltörlesztés  </w:t>
            </w:r>
          </w:p>
        </w:tc>
        <w:tc>
          <w:tcPr>
            <w:tcW w:w="1043" w:type="dxa"/>
            <w:noWrap/>
            <w:vAlign w:val="bottom"/>
          </w:tcPr>
          <w:p w14:paraId="233B97D2"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4.623</w:t>
            </w:r>
          </w:p>
        </w:tc>
      </w:tr>
      <w:tr w:rsidR="00CF5692" w:rsidRPr="00D31FC7" w14:paraId="17189CB8" w14:textId="77777777" w:rsidTr="00F21E5A">
        <w:trPr>
          <w:trHeight w:val="330"/>
        </w:trPr>
        <w:tc>
          <w:tcPr>
            <w:tcW w:w="2948" w:type="dxa"/>
            <w:tcBorders>
              <w:top w:val="nil"/>
              <w:bottom w:val="nil"/>
            </w:tcBorders>
            <w:vAlign w:val="bottom"/>
          </w:tcPr>
          <w:p w14:paraId="5A4F59B3" w14:textId="77777777" w:rsidR="00CF5692" w:rsidRPr="00D31FC7" w:rsidRDefault="00CF5692" w:rsidP="00487536">
            <w:pPr>
              <w:spacing w:before="40" w:after="40" w:line="240" w:lineRule="auto"/>
              <w:rPr>
                <w:b/>
                <w:sz w:val="20"/>
                <w:szCs w:val="20"/>
              </w:rPr>
            </w:pPr>
            <w:r w:rsidRPr="00D31FC7">
              <w:rPr>
                <w:b/>
                <w:sz w:val="20"/>
                <w:szCs w:val="20"/>
              </w:rPr>
              <w:t> </w:t>
            </w:r>
          </w:p>
        </w:tc>
        <w:tc>
          <w:tcPr>
            <w:tcW w:w="1057" w:type="dxa"/>
            <w:tcBorders>
              <w:top w:val="nil"/>
              <w:bottom w:val="nil"/>
            </w:tcBorders>
            <w:vAlign w:val="bottom"/>
          </w:tcPr>
          <w:p w14:paraId="31311C64" w14:textId="77777777" w:rsidR="00CF5692" w:rsidRPr="00D31FC7" w:rsidRDefault="00CF5692" w:rsidP="00487536">
            <w:pPr>
              <w:spacing w:before="40" w:after="40" w:line="240" w:lineRule="auto"/>
              <w:jc w:val="right"/>
              <w:rPr>
                <w:b/>
                <w:color w:val="800080"/>
                <w:sz w:val="20"/>
                <w:szCs w:val="20"/>
              </w:rPr>
            </w:pPr>
            <w:r w:rsidRPr="00D31FC7">
              <w:rPr>
                <w:b/>
                <w:color w:val="800080"/>
                <w:sz w:val="20"/>
                <w:szCs w:val="20"/>
              </w:rPr>
              <w:t> </w:t>
            </w:r>
          </w:p>
        </w:tc>
        <w:tc>
          <w:tcPr>
            <w:tcW w:w="4534" w:type="dxa"/>
            <w:noWrap/>
            <w:vAlign w:val="bottom"/>
          </w:tcPr>
          <w:p w14:paraId="441B058A" w14:textId="77777777" w:rsidR="00CF5692" w:rsidRPr="00D31FC7" w:rsidRDefault="00CF5692" w:rsidP="00487536">
            <w:pPr>
              <w:spacing w:before="40" w:after="40" w:line="240" w:lineRule="auto"/>
              <w:ind w:left="106"/>
              <w:rPr>
                <w:b/>
                <w:sz w:val="20"/>
                <w:szCs w:val="20"/>
              </w:rPr>
            </w:pPr>
            <w:r w:rsidRPr="00D31FC7">
              <w:rPr>
                <w:b/>
                <w:sz w:val="20"/>
                <w:szCs w:val="20"/>
              </w:rPr>
              <w:t xml:space="preserve">Kamat  </w:t>
            </w:r>
          </w:p>
        </w:tc>
        <w:tc>
          <w:tcPr>
            <w:tcW w:w="1043" w:type="dxa"/>
            <w:noWrap/>
            <w:vAlign w:val="bottom"/>
          </w:tcPr>
          <w:p w14:paraId="5BB05779"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10</w:t>
            </w:r>
          </w:p>
        </w:tc>
      </w:tr>
      <w:tr w:rsidR="00CF5692" w:rsidRPr="00D31FC7" w14:paraId="70140578" w14:textId="77777777" w:rsidTr="00F21E5A">
        <w:trPr>
          <w:trHeight w:val="330"/>
        </w:trPr>
        <w:tc>
          <w:tcPr>
            <w:tcW w:w="2948" w:type="dxa"/>
            <w:tcBorders>
              <w:top w:val="nil"/>
            </w:tcBorders>
            <w:vAlign w:val="bottom"/>
          </w:tcPr>
          <w:p w14:paraId="2640F791" w14:textId="77777777" w:rsidR="00CF5692" w:rsidRPr="00D31FC7" w:rsidRDefault="00CF5692" w:rsidP="00487536">
            <w:pPr>
              <w:spacing w:before="40" w:after="40" w:line="240" w:lineRule="auto"/>
              <w:rPr>
                <w:b/>
                <w:sz w:val="20"/>
                <w:szCs w:val="20"/>
              </w:rPr>
            </w:pPr>
            <w:r w:rsidRPr="00D31FC7">
              <w:rPr>
                <w:b/>
                <w:sz w:val="20"/>
                <w:szCs w:val="20"/>
              </w:rPr>
              <w:t> </w:t>
            </w:r>
          </w:p>
        </w:tc>
        <w:tc>
          <w:tcPr>
            <w:tcW w:w="1057" w:type="dxa"/>
            <w:tcBorders>
              <w:top w:val="nil"/>
            </w:tcBorders>
            <w:vAlign w:val="bottom"/>
          </w:tcPr>
          <w:p w14:paraId="25663C69" w14:textId="77777777" w:rsidR="00CF5692" w:rsidRPr="00D31FC7" w:rsidRDefault="00CF5692" w:rsidP="00487536">
            <w:pPr>
              <w:spacing w:before="40" w:after="40" w:line="240" w:lineRule="auto"/>
              <w:jc w:val="right"/>
              <w:rPr>
                <w:b/>
                <w:color w:val="800080"/>
                <w:sz w:val="20"/>
                <w:szCs w:val="20"/>
              </w:rPr>
            </w:pPr>
            <w:r w:rsidRPr="00D31FC7">
              <w:rPr>
                <w:b/>
                <w:color w:val="800080"/>
                <w:sz w:val="20"/>
                <w:szCs w:val="20"/>
              </w:rPr>
              <w:t> </w:t>
            </w:r>
          </w:p>
        </w:tc>
        <w:tc>
          <w:tcPr>
            <w:tcW w:w="4534" w:type="dxa"/>
            <w:noWrap/>
            <w:vAlign w:val="bottom"/>
          </w:tcPr>
          <w:p w14:paraId="5E284D9A" w14:textId="77777777" w:rsidR="00CF5692" w:rsidRPr="00D31FC7" w:rsidRDefault="00CF5692" w:rsidP="00487536">
            <w:pPr>
              <w:spacing w:before="40" w:after="40" w:line="240" w:lineRule="auto"/>
              <w:ind w:left="106"/>
              <w:rPr>
                <w:b/>
                <w:sz w:val="20"/>
                <w:szCs w:val="20"/>
              </w:rPr>
            </w:pPr>
            <w:r w:rsidRPr="00D31FC7">
              <w:rPr>
                <w:b/>
                <w:sz w:val="20"/>
                <w:szCs w:val="20"/>
              </w:rPr>
              <w:t xml:space="preserve">Egyéb kiadások   </w:t>
            </w:r>
          </w:p>
        </w:tc>
        <w:tc>
          <w:tcPr>
            <w:tcW w:w="1043" w:type="dxa"/>
            <w:noWrap/>
            <w:vAlign w:val="bottom"/>
          </w:tcPr>
          <w:p w14:paraId="4B35F565" w14:textId="77777777" w:rsidR="00CF5692" w:rsidRPr="00D31FC7" w:rsidRDefault="00CF5692" w:rsidP="00487536">
            <w:pPr>
              <w:spacing w:before="40" w:after="40" w:line="240" w:lineRule="auto"/>
              <w:jc w:val="right"/>
              <w:rPr>
                <w:b/>
                <w:color w:val="000000"/>
                <w:sz w:val="20"/>
                <w:szCs w:val="20"/>
              </w:rPr>
            </w:pPr>
            <w:r w:rsidRPr="00D31FC7">
              <w:rPr>
                <w:b/>
                <w:color w:val="000000"/>
                <w:sz w:val="20"/>
                <w:szCs w:val="20"/>
              </w:rPr>
              <w:t>10.451</w:t>
            </w:r>
          </w:p>
        </w:tc>
      </w:tr>
      <w:tr w:rsidR="00CF5692" w:rsidRPr="00D31FC7" w14:paraId="22D53FFF" w14:textId="77777777" w:rsidTr="00F21E5A">
        <w:trPr>
          <w:trHeight w:val="330"/>
        </w:trPr>
        <w:tc>
          <w:tcPr>
            <w:tcW w:w="2948" w:type="dxa"/>
            <w:shd w:val="clear" w:color="auto" w:fill="FFFF99"/>
            <w:vAlign w:val="bottom"/>
          </w:tcPr>
          <w:p w14:paraId="4B22CE5F"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1057" w:type="dxa"/>
            <w:shd w:val="clear" w:color="auto" w:fill="FFFF99"/>
            <w:vAlign w:val="bottom"/>
          </w:tcPr>
          <w:p w14:paraId="1153DD12" w14:textId="77777777" w:rsidR="00CF5692" w:rsidRPr="00D31FC7" w:rsidRDefault="00CF5692" w:rsidP="00487536">
            <w:pPr>
              <w:spacing w:before="40" w:after="40" w:line="240" w:lineRule="auto"/>
              <w:jc w:val="right"/>
              <w:rPr>
                <w:b/>
                <w:bCs/>
                <w:color w:val="000000"/>
                <w:sz w:val="20"/>
                <w:szCs w:val="20"/>
              </w:rPr>
            </w:pPr>
            <w:r w:rsidRPr="00D31FC7">
              <w:rPr>
                <w:b/>
                <w:bCs/>
                <w:color w:val="000000"/>
                <w:sz w:val="20"/>
                <w:szCs w:val="20"/>
              </w:rPr>
              <w:t>1.032.126</w:t>
            </w:r>
          </w:p>
        </w:tc>
        <w:tc>
          <w:tcPr>
            <w:tcW w:w="4534" w:type="dxa"/>
            <w:shd w:val="clear" w:color="auto" w:fill="FFFF99"/>
            <w:noWrap/>
            <w:vAlign w:val="bottom"/>
          </w:tcPr>
          <w:p w14:paraId="5954A4C0"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1043" w:type="dxa"/>
            <w:shd w:val="clear" w:color="auto" w:fill="FFFF99"/>
            <w:vAlign w:val="bottom"/>
          </w:tcPr>
          <w:p w14:paraId="1F412FD8" w14:textId="77777777" w:rsidR="00CF5692" w:rsidRPr="00D31FC7" w:rsidRDefault="00CF5692" w:rsidP="00487536">
            <w:pPr>
              <w:spacing w:before="40" w:after="40" w:line="240" w:lineRule="auto"/>
              <w:jc w:val="right"/>
              <w:rPr>
                <w:b/>
                <w:bCs/>
                <w:color w:val="000000"/>
                <w:sz w:val="20"/>
                <w:szCs w:val="20"/>
              </w:rPr>
            </w:pPr>
            <w:r w:rsidRPr="00D31FC7">
              <w:rPr>
                <w:b/>
                <w:bCs/>
                <w:color w:val="000000"/>
                <w:sz w:val="20"/>
                <w:szCs w:val="20"/>
              </w:rPr>
              <w:t>1.015.944</w:t>
            </w:r>
          </w:p>
        </w:tc>
      </w:tr>
    </w:tbl>
    <w:p w14:paraId="6A04DAE6" w14:textId="77777777" w:rsidR="00CF5692" w:rsidRPr="00AE0727" w:rsidRDefault="00CF5692" w:rsidP="00726A70">
      <w:pPr>
        <w:spacing w:after="240" w:line="240" w:lineRule="auto"/>
        <w:rPr>
          <w:sz w:val="20"/>
          <w:szCs w:val="20"/>
        </w:rPr>
      </w:pPr>
    </w:p>
    <w:p w14:paraId="574E8B69" w14:textId="77777777" w:rsidR="00CF5692" w:rsidRDefault="00CF5692" w:rsidP="00726A70">
      <w:pPr>
        <w:spacing w:after="240" w:line="240" w:lineRule="auto"/>
        <w:rPr>
          <w:sz w:val="20"/>
          <w:szCs w:val="20"/>
        </w:rPr>
      </w:pPr>
      <w:r>
        <w:rPr>
          <w:sz w:val="20"/>
          <w:szCs w:val="20"/>
        </w:rPr>
        <w:br w:type="page"/>
      </w:r>
    </w:p>
    <w:p w14:paraId="7B471D86" w14:textId="77777777" w:rsidR="00CF5692" w:rsidRPr="00AE0727" w:rsidRDefault="00CF5692" w:rsidP="00726A70">
      <w:pPr>
        <w:spacing w:after="240" w:line="240" w:lineRule="auto"/>
        <w:rPr>
          <w:sz w:val="20"/>
          <w:szCs w:val="20"/>
        </w:rPr>
      </w:pPr>
    </w:p>
    <w:p w14:paraId="72448A79" w14:textId="77777777" w:rsidR="00CF5692" w:rsidRPr="00CE3A52" w:rsidRDefault="00CF5692" w:rsidP="00CE3A52">
      <w:pPr>
        <w:pStyle w:val="Cmsor3"/>
        <w:spacing w:before="0" w:line="240" w:lineRule="auto"/>
        <w:jc w:val="center"/>
        <w:rPr>
          <w:i/>
          <w:sz w:val="24"/>
          <w:szCs w:val="24"/>
        </w:rPr>
      </w:pPr>
      <w:r w:rsidRPr="00CE3A52">
        <w:rPr>
          <w:i/>
          <w:sz w:val="24"/>
          <w:szCs w:val="24"/>
        </w:rPr>
        <w:t>3.</w:t>
      </w:r>
      <w:r>
        <w:rPr>
          <w:i/>
          <w:sz w:val="24"/>
          <w:szCs w:val="24"/>
        </w:rPr>
        <w:t xml:space="preserve"> </w:t>
      </w:r>
      <w:r w:rsidRPr="00CE3A52">
        <w:rPr>
          <w:i/>
          <w:sz w:val="24"/>
          <w:szCs w:val="24"/>
        </w:rPr>
        <w:t>sz</w:t>
      </w:r>
      <w:r>
        <w:rPr>
          <w:i/>
          <w:sz w:val="24"/>
          <w:szCs w:val="24"/>
        </w:rPr>
        <w:t>.</w:t>
      </w:r>
      <w:r w:rsidRPr="00CE3A52">
        <w:rPr>
          <w:i/>
          <w:sz w:val="24"/>
          <w:szCs w:val="24"/>
        </w:rPr>
        <w:t xml:space="preserve"> melléklet</w:t>
      </w:r>
    </w:p>
    <w:p w14:paraId="4A813A45" w14:textId="77777777" w:rsidR="00CF5692" w:rsidRPr="00CE3A52" w:rsidRDefault="00CF5692" w:rsidP="00CE3A52">
      <w:pPr>
        <w:pStyle w:val="Cmsor3"/>
        <w:spacing w:before="0" w:line="240" w:lineRule="auto"/>
        <w:jc w:val="center"/>
        <w:rPr>
          <w:sz w:val="24"/>
          <w:szCs w:val="24"/>
        </w:rPr>
      </w:pPr>
      <w:r w:rsidRPr="00CE3A52">
        <w:rPr>
          <w:sz w:val="24"/>
          <w:szCs w:val="24"/>
        </w:rPr>
        <w:t>Költségvetési beszámoló 2018.01.01.-2018. 08.31.</w:t>
      </w:r>
    </w:p>
    <w:p w14:paraId="5AA53BB6" w14:textId="77777777" w:rsidR="00CF5692" w:rsidRDefault="00CF5692" w:rsidP="00CE3A52">
      <w:pPr>
        <w:pStyle w:val="Cmsor3"/>
        <w:spacing w:before="0" w:line="240" w:lineRule="auto"/>
        <w:jc w:val="center"/>
        <w:rPr>
          <w:sz w:val="24"/>
          <w:szCs w:val="24"/>
        </w:rPr>
      </w:pPr>
      <w:r w:rsidRPr="00CE3A52">
        <w:rPr>
          <w:sz w:val="24"/>
          <w:szCs w:val="24"/>
        </w:rPr>
        <w:t>Alapítvány és iskola együtt</w:t>
      </w:r>
    </w:p>
    <w:p w14:paraId="0FF09C5F" w14:textId="77777777" w:rsidR="00CF5692" w:rsidRPr="00CE3A52" w:rsidRDefault="00CF5692" w:rsidP="00CE3A52"/>
    <w:tbl>
      <w:tblPr>
        <w:tblW w:w="9183" w:type="dxa"/>
        <w:tblInd w:w="55" w:type="dxa"/>
        <w:tblCellMar>
          <w:left w:w="70" w:type="dxa"/>
          <w:right w:w="70" w:type="dxa"/>
        </w:tblCellMar>
        <w:tblLook w:val="0000" w:firstRow="0" w:lastRow="0" w:firstColumn="0" w:lastColumn="0" w:noHBand="0" w:noVBand="0"/>
      </w:tblPr>
      <w:tblGrid>
        <w:gridCol w:w="2466"/>
        <w:gridCol w:w="957"/>
        <w:gridCol w:w="4686"/>
        <w:gridCol w:w="1074"/>
      </w:tblGrid>
      <w:tr w:rsidR="00CF5692" w:rsidRPr="00D31FC7" w14:paraId="33DA82AE" w14:textId="77777777" w:rsidTr="00D8566B">
        <w:trPr>
          <w:trHeight w:val="330"/>
        </w:trPr>
        <w:tc>
          <w:tcPr>
            <w:tcW w:w="3423" w:type="dxa"/>
            <w:gridSpan w:val="2"/>
            <w:tcBorders>
              <w:top w:val="single" w:sz="8" w:space="0" w:color="auto"/>
              <w:left w:val="single" w:sz="8" w:space="0" w:color="auto"/>
              <w:bottom w:val="single" w:sz="8" w:space="0" w:color="auto"/>
              <w:right w:val="single" w:sz="12" w:space="0" w:color="000000"/>
            </w:tcBorders>
            <w:shd w:val="clear" w:color="auto" w:fill="FFFF99"/>
            <w:vAlign w:val="bottom"/>
          </w:tcPr>
          <w:p w14:paraId="1CABA787" w14:textId="77777777" w:rsidR="00CF5692" w:rsidRPr="00D31FC7" w:rsidRDefault="00CF5692" w:rsidP="000B6C8B">
            <w:pPr>
              <w:spacing w:before="40" w:after="40" w:line="240" w:lineRule="auto"/>
              <w:jc w:val="center"/>
              <w:rPr>
                <w:b/>
                <w:bCs/>
                <w:sz w:val="20"/>
                <w:szCs w:val="20"/>
              </w:rPr>
            </w:pPr>
            <w:r w:rsidRPr="00D31FC7">
              <w:rPr>
                <w:b/>
                <w:bCs/>
                <w:sz w:val="20"/>
                <w:szCs w:val="20"/>
              </w:rPr>
              <w:t>BEVÉTELEK (</w:t>
            </w:r>
            <w:r>
              <w:rPr>
                <w:b/>
                <w:bCs/>
                <w:sz w:val="20"/>
                <w:szCs w:val="20"/>
              </w:rPr>
              <w:t xml:space="preserve">E </w:t>
            </w:r>
            <w:r w:rsidRPr="00D31FC7">
              <w:rPr>
                <w:b/>
                <w:bCs/>
                <w:sz w:val="20"/>
                <w:szCs w:val="20"/>
              </w:rPr>
              <w:t>F</w:t>
            </w:r>
            <w:r>
              <w:rPr>
                <w:b/>
                <w:bCs/>
                <w:sz w:val="20"/>
                <w:szCs w:val="20"/>
              </w:rPr>
              <w:t>t</w:t>
            </w:r>
            <w:r w:rsidRPr="00D31FC7">
              <w:rPr>
                <w:b/>
                <w:bCs/>
                <w:sz w:val="20"/>
                <w:szCs w:val="20"/>
              </w:rPr>
              <w:t>)</w:t>
            </w:r>
          </w:p>
        </w:tc>
        <w:tc>
          <w:tcPr>
            <w:tcW w:w="5760" w:type="dxa"/>
            <w:gridSpan w:val="2"/>
            <w:tcBorders>
              <w:top w:val="single" w:sz="8" w:space="0" w:color="auto"/>
              <w:left w:val="nil"/>
              <w:bottom w:val="single" w:sz="8" w:space="0" w:color="auto"/>
              <w:right w:val="single" w:sz="8" w:space="0" w:color="000000"/>
            </w:tcBorders>
            <w:shd w:val="clear" w:color="auto" w:fill="FFFF99"/>
            <w:noWrap/>
            <w:vAlign w:val="bottom"/>
          </w:tcPr>
          <w:p w14:paraId="0046B6AC" w14:textId="77777777" w:rsidR="00CF5692" w:rsidRPr="00D31FC7" w:rsidRDefault="00CF5692" w:rsidP="000B6C8B">
            <w:pPr>
              <w:spacing w:before="40" w:after="40" w:line="240" w:lineRule="auto"/>
              <w:jc w:val="center"/>
              <w:rPr>
                <w:b/>
                <w:bCs/>
                <w:sz w:val="20"/>
                <w:szCs w:val="20"/>
              </w:rPr>
            </w:pPr>
            <w:r>
              <w:rPr>
                <w:b/>
                <w:bCs/>
                <w:sz w:val="20"/>
                <w:szCs w:val="20"/>
              </w:rPr>
              <w:t>KIADÁSOK (E Ft</w:t>
            </w:r>
            <w:r w:rsidRPr="00D31FC7">
              <w:rPr>
                <w:b/>
                <w:bCs/>
                <w:sz w:val="20"/>
                <w:szCs w:val="20"/>
              </w:rPr>
              <w:t>)</w:t>
            </w:r>
          </w:p>
        </w:tc>
      </w:tr>
      <w:tr w:rsidR="00CF5692" w:rsidRPr="00D31FC7" w14:paraId="416B50FD" w14:textId="77777777" w:rsidTr="00D8566B">
        <w:trPr>
          <w:trHeight w:val="330"/>
        </w:trPr>
        <w:tc>
          <w:tcPr>
            <w:tcW w:w="3423"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14:paraId="60D42EC4" w14:textId="77777777" w:rsidR="00CF5692" w:rsidRPr="00D31FC7" w:rsidRDefault="00CF5692" w:rsidP="000B6C8B">
            <w:pPr>
              <w:spacing w:before="40" w:after="40" w:line="240" w:lineRule="auto"/>
              <w:ind w:left="116"/>
              <w:rPr>
                <w:b/>
                <w:bCs/>
                <w:sz w:val="20"/>
                <w:szCs w:val="20"/>
              </w:rPr>
            </w:pPr>
            <w:r w:rsidRPr="00D31FC7">
              <w:rPr>
                <w:b/>
                <w:bCs/>
                <w:sz w:val="20"/>
                <w:szCs w:val="20"/>
              </w:rPr>
              <w:t>Alapítványi bevételek</w:t>
            </w:r>
          </w:p>
        </w:tc>
        <w:tc>
          <w:tcPr>
            <w:tcW w:w="5760" w:type="dxa"/>
            <w:gridSpan w:val="2"/>
            <w:tcBorders>
              <w:top w:val="single" w:sz="8" w:space="0" w:color="auto"/>
              <w:left w:val="nil"/>
              <w:bottom w:val="single" w:sz="8" w:space="0" w:color="auto"/>
              <w:right w:val="single" w:sz="8" w:space="0" w:color="000000"/>
            </w:tcBorders>
            <w:shd w:val="clear" w:color="auto" w:fill="CCFFCC"/>
            <w:noWrap/>
            <w:vAlign w:val="bottom"/>
          </w:tcPr>
          <w:p w14:paraId="47131076" w14:textId="77777777" w:rsidR="00CF5692" w:rsidRPr="00D31FC7" w:rsidRDefault="00CF5692" w:rsidP="00D8566B">
            <w:pPr>
              <w:spacing w:before="40" w:after="40" w:line="240" w:lineRule="auto"/>
              <w:ind w:left="142"/>
              <w:rPr>
                <w:b/>
                <w:bCs/>
                <w:sz w:val="20"/>
                <w:szCs w:val="20"/>
              </w:rPr>
            </w:pPr>
            <w:r w:rsidRPr="00D31FC7">
              <w:rPr>
                <w:b/>
                <w:bCs/>
                <w:sz w:val="20"/>
                <w:szCs w:val="20"/>
              </w:rPr>
              <w:t>Személyi kiadások</w:t>
            </w:r>
          </w:p>
        </w:tc>
      </w:tr>
      <w:tr w:rsidR="00CF5692" w:rsidRPr="00D31FC7" w14:paraId="61C31535" w14:textId="77777777" w:rsidTr="00F21E5A">
        <w:trPr>
          <w:trHeight w:val="330"/>
        </w:trPr>
        <w:tc>
          <w:tcPr>
            <w:tcW w:w="2466" w:type="dxa"/>
            <w:tcBorders>
              <w:top w:val="nil"/>
              <w:left w:val="single" w:sz="8" w:space="0" w:color="auto"/>
              <w:bottom w:val="single" w:sz="8" w:space="0" w:color="auto"/>
              <w:right w:val="nil"/>
            </w:tcBorders>
            <w:vAlign w:val="bottom"/>
          </w:tcPr>
          <w:p w14:paraId="4D0ED6BF" w14:textId="77777777" w:rsidR="00CF5692" w:rsidRPr="00D31FC7" w:rsidRDefault="00CF5692" w:rsidP="00CF5692">
            <w:pPr>
              <w:spacing w:before="40" w:after="40" w:line="240" w:lineRule="auto"/>
              <w:ind w:leftChars="52" w:left="114"/>
              <w:rPr>
                <w:b/>
                <w:sz w:val="20"/>
                <w:szCs w:val="20"/>
              </w:rPr>
            </w:pPr>
            <w:r w:rsidRPr="00D31FC7">
              <w:rPr>
                <w:b/>
                <w:sz w:val="20"/>
                <w:szCs w:val="20"/>
              </w:rPr>
              <w:t>Állami normatíva</w:t>
            </w:r>
          </w:p>
        </w:tc>
        <w:tc>
          <w:tcPr>
            <w:tcW w:w="957" w:type="dxa"/>
            <w:tcBorders>
              <w:top w:val="nil"/>
              <w:left w:val="single" w:sz="8" w:space="0" w:color="auto"/>
              <w:bottom w:val="single" w:sz="8" w:space="0" w:color="auto"/>
              <w:right w:val="single" w:sz="8" w:space="0" w:color="auto"/>
            </w:tcBorders>
            <w:noWrap/>
            <w:vAlign w:val="bottom"/>
          </w:tcPr>
          <w:p w14:paraId="4D513940"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169</w:t>
            </w:r>
            <w:r>
              <w:rPr>
                <w:b/>
                <w:color w:val="000000"/>
                <w:sz w:val="20"/>
                <w:szCs w:val="20"/>
              </w:rPr>
              <w:t>.</w:t>
            </w:r>
            <w:r w:rsidRPr="00D31FC7">
              <w:rPr>
                <w:b/>
                <w:color w:val="000000"/>
                <w:sz w:val="20"/>
                <w:szCs w:val="20"/>
              </w:rPr>
              <w:t>009</w:t>
            </w:r>
          </w:p>
        </w:tc>
        <w:tc>
          <w:tcPr>
            <w:tcW w:w="4686" w:type="dxa"/>
            <w:tcBorders>
              <w:top w:val="nil"/>
              <w:left w:val="nil"/>
              <w:bottom w:val="single" w:sz="8" w:space="0" w:color="auto"/>
              <w:right w:val="nil"/>
            </w:tcBorders>
            <w:noWrap/>
            <w:vAlign w:val="bottom"/>
          </w:tcPr>
          <w:p w14:paraId="400E1A40" w14:textId="77777777" w:rsidR="00CF5692" w:rsidRPr="00D31FC7" w:rsidRDefault="00CF5692" w:rsidP="00CF5692">
            <w:pPr>
              <w:spacing w:before="40" w:after="40" w:line="240" w:lineRule="auto"/>
              <w:ind w:leftChars="80" w:left="176"/>
              <w:rPr>
                <w:b/>
                <w:sz w:val="20"/>
                <w:szCs w:val="20"/>
              </w:rPr>
            </w:pPr>
            <w:r w:rsidRPr="00D31FC7">
              <w:rPr>
                <w:b/>
                <w:sz w:val="20"/>
                <w:szCs w:val="20"/>
              </w:rPr>
              <w:t xml:space="preserve">Bérek                 </w:t>
            </w:r>
          </w:p>
        </w:tc>
        <w:tc>
          <w:tcPr>
            <w:tcW w:w="1074" w:type="dxa"/>
            <w:tcBorders>
              <w:top w:val="nil"/>
              <w:left w:val="single" w:sz="8" w:space="0" w:color="auto"/>
              <w:bottom w:val="single" w:sz="8" w:space="0" w:color="auto"/>
              <w:right w:val="single" w:sz="8" w:space="0" w:color="auto"/>
            </w:tcBorders>
            <w:noWrap/>
            <w:vAlign w:val="bottom"/>
          </w:tcPr>
          <w:p w14:paraId="7811E675"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297</w:t>
            </w:r>
            <w:r>
              <w:rPr>
                <w:b/>
                <w:color w:val="000000"/>
                <w:sz w:val="20"/>
                <w:szCs w:val="20"/>
              </w:rPr>
              <w:t>.</w:t>
            </w:r>
            <w:r w:rsidRPr="00D31FC7">
              <w:rPr>
                <w:b/>
                <w:color w:val="000000"/>
                <w:sz w:val="20"/>
                <w:szCs w:val="20"/>
              </w:rPr>
              <w:t>627</w:t>
            </w:r>
          </w:p>
        </w:tc>
      </w:tr>
      <w:tr w:rsidR="00CF5692" w:rsidRPr="00D31FC7" w14:paraId="665163AE" w14:textId="77777777" w:rsidTr="00F21E5A">
        <w:trPr>
          <w:trHeight w:val="296"/>
        </w:trPr>
        <w:tc>
          <w:tcPr>
            <w:tcW w:w="2466" w:type="dxa"/>
            <w:tcBorders>
              <w:top w:val="single" w:sz="8" w:space="0" w:color="auto"/>
              <w:left w:val="single" w:sz="8" w:space="0" w:color="auto"/>
              <w:right w:val="nil"/>
            </w:tcBorders>
            <w:vAlign w:val="bottom"/>
          </w:tcPr>
          <w:p w14:paraId="14117217" w14:textId="77777777" w:rsidR="00CF5692" w:rsidRPr="00D31FC7" w:rsidRDefault="00CF5692" w:rsidP="00CF5692">
            <w:pPr>
              <w:spacing w:before="40" w:after="40" w:line="240" w:lineRule="auto"/>
              <w:ind w:leftChars="52" w:left="114"/>
              <w:rPr>
                <w:b/>
                <w:sz w:val="20"/>
                <w:szCs w:val="20"/>
              </w:rPr>
            </w:pPr>
            <w:r w:rsidRPr="00D31FC7">
              <w:rPr>
                <w:b/>
                <w:sz w:val="20"/>
                <w:szCs w:val="20"/>
              </w:rPr>
              <w:t>Szülői befizetések, szponzorok,1%</w:t>
            </w:r>
          </w:p>
        </w:tc>
        <w:tc>
          <w:tcPr>
            <w:tcW w:w="957" w:type="dxa"/>
            <w:tcBorders>
              <w:top w:val="single" w:sz="8" w:space="0" w:color="auto"/>
              <w:left w:val="single" w:sz="8" w:space="0" w:color="auto"/>
              <w:right w:val="single" w:sz="8" w:space="0" w:color="auto"/>
            </w:tcBorders>
            <w:noWrap/>
            <w:vAlign w:val="bottom"/>
          </w:tcPr>
          <w:p w14:paraId="7C529C0B"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803</w:t>
            </w:r>
            <w:r>
              <w:rPr>
                <w:b/>
                <w:color w:val="000000"/>
                <w:sz w:val="20"/>
                <w:szCs w:val="20"/>
              </w:rPr>
              <w:t>.</w:t>
            </w:r>
            <w:r w:rsidRPr="00D31FC7">
              <w:rPr>
                <w:b/>
                <w:color w:val="000000"/>
                <w:sz w:val="20"/>
                <w:szCs w:val="20"/>
              </w:rPr>
              <w:t>653</w:t>
            </w:r>
          </w:p>
        </w:tc>
        <w:tc>
          <w:tcPr>
            <w:tcW w:w="4686" w:type="dxa"/>
            <w:tcBorders>
              <w:top w:val="nil"/>
              <w:left w:val="nil"/>
              <w:bottom w:val="single" w:sz="8" w:space="0" w:color="auto"/>
              <w:right w:val="nil"/>
            </w:tcBorders>
            <w:noWrap/>
            <w:vAlign w:val="bottom"/>
          </w:tcPr>
          <w:p w14:paraId="08393AF9" w14:textId="77777777" w:rsidR="00CF5692" w:rsidRPr="00D31FC7" w:rsidRDefault="00CF5692" w:rsidP="00CF5692">
            <w:pPr>
              <w:spacing w:before="40" w:after="40" w:line="240" w:lineRule="auto"/>
              <w:ind w:leftChars="80" w:left="176"/>
              <w:rPr>
                <w:b/>
                <w:sz w:val="20"/>
                <w:szCs w:val="20"/>
              </w:rPr>
            </w:pPr>
            <w:r w:rsidRPr="00D31FC7">
              <w:rPr>
                <w:b/>
                <w:sz w:val="20"/>
                <w:szCs w:val="20"/>
              </w:rPr>
              <w:t xml:space="preserve">Személyi juttatások     </w:t>
            </w:r>
          </w:p>
        </w:tc>
        <w:tc>
          <w:tcPr>
            <w:tcW w:w="1074" w:type="dxa"/>
            <w:tcBorders>
              <w:top w:val="nil"/>
              <w:left w:val="single" w:sz="8" w:space="0" w:color="auto"/>
              <w:bottom w:val="single" w:sz="8" w:space="0" w:color="auto"/>
              <w:right w:val="single" w:sz="8" w:space="0" w:color="auto"/>
            </w:tcBorders>
            <w:noWrap/>
            <w:vAlign w:val="bottom"/>
          </w:tcPr>
          <w:p w14:paraId="1698285E"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81</w:t>
            </w:r>
            <w:r>
              <w:rPr>
                <w:b/>
                <w:color w:val="000000"/>
                <w:sz w:val="20"/>
                <w:szCs w:val="20"/>
              </w:rPr>
              <w:t>.</w:t>
            </w:r>
            <w:r w:rsidRPr="00D31FC7">
              <w:rPr>
                <w:b/>
                <w:color w:val="000000"/>
                <w:sz w:val="20"/>
                <w:szCs w:val="20"/>
              </w:rPr>
              <w:t>669</w:t>
            </w:r>
          </w:p>
        </w:tc>
      </w:tr>
      <w:tr w:rsidR="00CF5692" w:rsidRPr="00D31FC7" w14:paraId="119B0296" w14:textId="77777777" w:rsidTr="00D8566B">
        <w:trPr>
          <w:trHeight w:val="308"/>
        </w:trPr>
        <w:tc>
          <w:tcPr>
            <w:tcW w:w="2466" w:type="dxa"/>
            <w:tcBorders>
              <w:top w:val="nil"/>
              <w:left w:val="single" w:sz="8" w:space="0" w:color="auto"/>
              <w:bottom w:val="single" w:sz="8" w:space="0" w:color="auto"/>
              <w:right w:val="nil"/>
            </w:tcBorders>
            <w:vAlign w:val="bottom"/>
          </w:tcPr>
          <w:p w14:paraId="5B69F9A1" w14:textId="77777777" w:rsidR="00CF5692" w:rsidRPr="00D31FC7" w:rsidRDefault="00CF5692" w:rsidP="00CF5692">
            <w:pPr>
              <w:spacing w:before="40" w:after="40" w:line="240" w:lineRule="auto"/>
              <w:ind w:leftChars="52" w:left="114"/>
              <w:rPr>
                <w:b/>
                <w:sz w:val="20"/>
                <w:szCs w:val="20"/>
              </w:rPr>
            </w:pPr>
          </w:p>
        </w:tc>
        <w:tc>
          <w:tcPr>
            <w:tcW w:w="957" w:type="dxa"/>
            <w:tcBorders>
              <w:top w:val="nil"/>
              <w:left w:val="single" w:sz="8" w:space="0" w:color="auto"/>
              <w:bottom w:val="single" w:sz="8" w:space="0" w:color="auto"/>
              <w:right w:val="single" w:sz="8" w:space="0" w:color="auto"/>
            </w:tcBorders>
            <w:noWrap/>
            <w:vAlign w:val="bottom"/>
          </w:tcPr>
          <w:p w14:paraId="0B9A7327" w14:textId="77777777" w:rsidR="00CF5692" w:rsidRPr="00D31FC7" w:rsidRDefault="00CF5692" w:rsidP="000B6C8B">
            <w:pPr>
              <w:spacing w:before="40" w:after="40" w:line="240" w:lineRule="auto"/>
              <w:jc w:val="right"/>
              <w:rPr>
                <w:b/>
                <w:color w:val="800080"/>
                <w:sz w:val="20"/>
                <w:szCs w:val="20"/>
              </w:rPr>
            </w:pPr>
          </w:p>
        </w:tc>
        <w:tc>
          <w:tcPr>
            <w:tcW w:w="4686" w:type="dxa"/>
            <w:tcBorders>
              <w:top w:val="nil"/>
              <w:left w:val="nil"/>
              <w:bottom w:val="single" w:sz="8" w:space="0" w:color="auto"/>
              <w:right w:val="nil"/>
            </w:tcBorders>
            <w:noWrap/>
            <w:vAlign w:val="bottom"/>
          </w:tcPr>
          <w:p w14:paraId="3F405498" w14:textId="77777777" w:rsidR="00CF5692" w:rsidRPr="00D31FC7" w:rsidRDefault="00CF5692" w:rsidP="00CF5692">
            <w:pPr>
              <w:spacing w:before="40" w:after="40" w:line="240" w:lineRule="auto"/>
              <w:ind w:leftChars="80" w:left="176"/>
              <w:rPr>
                <w:b/>
                <w:sz w:val="20"/>
                <w:szCs w:val="20"/>
              </w:rPr>
            </w:pPr>
            <w:r w:rsidRPr="00D31FC7">
              <w:rPr>
                <w:b/>
                <w:sz w:val="20"/>
                <w:szCs w:val="20"/>
              </w:rPr>
              <w:t xml:space="preserve">Számlás bérek      </w:t>
            </w:r>
          </w:p>
        </w:tc>
        <w:tc>
          <w:tcPr>
            <w:tcW w:w="1074" w:type="dxa"/>
            <w:tcBorders>
              <w:top w:val="nil"/>
              <w:left w:val="single" w:sz="8" w:space="0" w:color="auto"/>
              <w:bottom w:val="single" w:sz="8" w:space="0" w:color="auto"/>
              <w:right w:val="single" w:sz="8" w:space="0" w:color="auto"/>
            </w:tcBorders>
            <w:noWrap/>
            <w:vAlign w:val="bottom"/>
          </w:tcPr>
          <w:p w14:paraId="21FA1241"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3</w:t>
            </w:r>
            <w:r>
              <w:rPr>
                <w:b/>
                <w:color w:val="000000"/>
                <w:sz w:val="20"/>
                <w:szCs w:val="20"/>
              </w:rPr>
              <w:t>.</w:t>
            </w:r>
            <w:r w:rsidRPr="00D31FC7">
              <w:rPr>
                <w:b/>
                <w:color w:val="000000"/>
                <w:sz w:val="20"/>
                <w:szCs w:val="20"/>
              </w:rPr>
              <w:t>677</w:t>
            </w:r>
          </w:p>
        </w:tc>
      </w:tr>
      <w:tr w:rsidR="00CF5692" w:rsidRPr="00D31FC7" w14:paraId="4644C81C" w14:textId="77777777" w:rsidTr="00D8566B">
        <w:trPr>
          <w:trHeight w:val="554"/>
        </w:trPr>
        <w:tc>
          <w:tcPr>
            <w:tcW w:w="2466" w:type="dxa"/>
            <w:tcBorders>
              <w:top w:val="nil"/>
              <w:left w:val="single" w:sz="8" w:space="0" w:color="auto"/>
              <w:bottom w:val="single" w:sz="8" w:space="0" w:color="auto"/>
              <w:right w:val="nil"/>
            </w:tcBorders>
            <w:vAlign w:val="bottom"/>
          </w:tcPr>
          <w:p w14:paraId="02BEE619" w14:textId="77777777" w:rsidR="00CF5692" w:rsidRPr="00D31FC7" w:rsidRDefault="00CF5692" w:rsidP="00CF5692">
            <w:pPr>
              <w:spacing w:before="40" w:after="40" w:line="240" w:lineRule="auto"/>
              <w:ind w:leftChars="52" w:left="114"/>
              <w:rPr>
                <w:b/>
                <w:sz w:val="20"/>
                <w:szCs w:val="20"/>
              </w:rPr>
            </w:pPr>
            <w:r w:rsidRPr="00D31FC7">
              <w:rPr>
                <w:b/>
                <w:sz w:val="20"/>
                <w:szCs w:val="20"/>
              </w:rPr>
              <w:t>Egyéb bevételek (pályázatok, oktatási, bérleti díj stb.)</w:t>
            </w:r>
          </w:p>
        </w:tc>
        <w:tc>
          <w:tcPr>
            <w:tcW w:w="957" w:type="dxa"/>
            <w:tcBorders>
              <w:top w:val="nil"/>
              <w:left w:val="single" w:sz="8" w:space="0" w:color="auto"/>
              <w:bottom w:val="single" w:sz="8" w:space="0" w:color="auto"/>
              <w:right w:val="single" w:sz="8" w:space="0" w:color="auto"/>
            </w:tcBorders>
            <w:noWrap/>
            <w:vAlign w:val="bottom"/>
          </w:tcPr>
          <w:p w14:paraId="708E09FF"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6</w:t>
            </w:r>
            <w:r>
              <w:rPr>
                <w:b/>
                <w:color w:val="000000"/>
                <w:sz w:val="20"/>
                <w:szCs w:val="20"/>
              </w:rPr>
              <w:t>.</w:t>
            </w:r>
            <w:r w:rsidRPr="00D31FC7">
              <w:rPr>
                <w:b/>
                <w:color w:val="000000"/>
                <w:sz w:val="20"/>
                <w:szCs w:val="20"/>
              </w:rPr>
              <w:t>749</w:t>
            </w:r>
          </w:p>
        </w:tc>
        <w:tc>
          <w:tcPr>
            <w:tcW w:w="4686" w:type="dxa"/>
            <w:tcBorders>
              <w:top w:val="nil"/>
              <w:left w:val="nil"/>
              <w:bottom w:val="single" w:sz="8" w:space="0" w:color="auto"/>
              <w:right w:val="nil"/>
            </w:tcBorders>
            <w:noWrap/>
            <w:vAlign w:val="bottom"/>
          </w:tcPr>
          <w:p w14:paraId="14226F55" w14:textId="77777777" w:rsidR="00CF5692" w:rsidRPr="00D31FC7" w:rsidRDefault="00CF5692" w:rsidP="00CF5692">
            <w:pPr>
              <w:spacing w:before="40" w:after="40" w:line="240" w:lineRule="auto"/>
              <w:ind w:leftChars="80" w:left="176"/>
              <w:rPr>
                <w:b/>
                <w:sz w:val="20"/>
                <w:szCs w:val="20"/>
              </w:rPr>
            </w:pPr>
            <w:r w:rsidRPr="00D31FC7">
              <w:rPr>
                <w:b/>
                <w:sz w:val="20"/>
                <w:szCs w:val="20"/>
              </w:rPr>
              <w:t xml:space="preserve">Ösztöndíjak        </w:t>
            </w:r>
          </w:p>
        </w:tc>
        <w:tc>
          <w:tcPr>
            <w:tcW w:w="1074" w:type="dxa"/>
            <w:tcBorders>
              <w:top w:val="nil"/>
              <w:left w:val="single" w:sz="8" w:space="0" w:color="auto"/>
              <w:bottom w:val="single" w:sz="8" w:space="0" w:color="auto"/>
              <w:right w:val="single" w:sz="8" w:space="0" w:color="auto"/>
            </w:tcBorders>
            <w:noWrap/>
            <w:vAlign w:val="bottom"/>
          </w:tcPr>
          <w:p w14:paraId="0815C575"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5</w:t>
            </w:r>
            <w:r>
              <w:rPr>
                <w:b/>
                <w:color w:val="000000"/>
                <w:sz w:val="20"/>
                <w:szCs w:val="20"/>
              </w:rPr>
              <w:t>.</w:t>
            </w:r>
            <w:r w:rsidRPr="00D31FC7">
              <w:rPr>
                <w:b/>
                <w:color w:val="000000"/>
                <w:sz w:val="20"/>
                <w:szCs w:val="20"/>
              </w:rPr>
              <w:t>940</w:t>
            </w:r>
          </w:p>
        </w:tc>
      </w:tr>
      <w:tr w:rsidR="00CF5692" w:rsidRPr="00D31FC7" w14:paraId="2301F5A2" w14:textId="77777777" w:rsidTr="00D8566B">
        <w:trPr>
          <w:trHeight w:val="185"/>
        </w:trPr>
        <w:tc>
          <w:tcPr>
            <w:tcW w:w="3423"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14:paraId="57BDB343" w14:textId="77777777" w:rsidR="00CF5692" w:rsidRPr="00D31FC7" w:rsidRDefault="00CF5692" w:rsidP="000B6C8B">
            <w:pPr>
              <w:spacing w:before="40" w:after="40" w:line="240" w:lineRule="auto"/>
              <w:ind w:left="116"/>
              <w:rPr>
                <w:b/>
                <w:bCs/>
                <w:color w:val="000000"/>
                <w:sz w:val="20"/>
                <w:szCs w:val="20"/>
              </w:rPr>
            </w:pPr>
            <w:r w:rsidRPr="00D31FC7">
              <w:rPr>
                <w:b/>
                <w:bCs/>
                <w:color w:val="000000"/>
                <w:sz w:val="20"/>
                <w:szCs w:val="20"/>
              </w:rPr>
              <w:t>AKG bevételei</w:t>
            </w:r>
          </w:p>
        </w:tc>
        <w:tc>
          <w:tcPr>
            <w:tcW w:w="4686" w:type="dxa"/>
            <w:tcBorders>
              <w:top w:val="nil"/>
              <w:left w:val="nil"/>
              <w:bottom w:val="single" w:sz="8" w:space="0" w:color="auto"/>
              <w:right w:val="nil"/>
            </w:tcBorders>
            <w:noWrap/>
            <w:vAlign w:val="bottom"/>
          </w:tcPr>
          <w:p w14:paraId="2392EA0F" w14:textId="77777777" w:rsidR="00CF5692" w:rsidRPr="00D31FC7" w:rsidRDefault="00CF5692" w:rsidP="00CF5692">
            <w:pPr>
              <w:spacing w:before="40" w:after="40" w:line="240" w:lineRule="auto"/>
              <w:ind w:leftChars="80" w:left="176"/>
              <w:rPr>
                <w:b/>
                <w:sz w:val="20"/>
                <w:szCs w:val="20"/>
              </w:rPr>
            </w:pPr>
            <w:r w:rsidRPr="00D31FC7">
              <w:rPr>
                <w:b/>
                <w:sz w:val="20"/>
                <w:szCs w:val="20"/>
              </w:rPr>
              <w:t>Egyéb személyi kiadások</w:t>
            </w:r>
          </w:p>
        </w:tc>
        <w:tc>
          <w:tcPr>
            <w:tcW w:w="1074" w:type="dxa"/>
            <w:tcBorders>
              <w:top w:val="nil"/>
              <w:left w:val="single" w:sz="8" w:space="0" w:color="auto"/>
              <w:bottom w:val="single" w:sz="8" w:space="0" w:color="auto"/>
              <w:right w:val="single" w:sz="8" w:space="0" w:color="auto"/>
            </w:tcBorders>
            <w:noWrap/>
            <w:vAlign w:val="bottom"/>
          </w:tcPr>
          <w:p w14:paraId="5629F752"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0</w:t>
            </w:r>
          </w:p>
        </w:tc>
      </w:tr>
      <w:tr w:rsidR="00CF5692" w:rsidRPr="00D31FC7" w14:paraId="2B71C521" w14:textId="77777777" w:rsidTr="00D8566B">
        <w:trPr>
          <w:trHeight w:val="645"/>
        </w:trPr>
        <w:tc>
          <w:tcPr>
            <w:tcW w:w="2466" w:type="dxa"/>
            <w:tcBorders>
              <w:top w:val="nil"/>
              <w:left w:val="single" w:sz="8" w:space="0" w:color="auto"/>
              <w:bottom w:val="single" w:sz="8" w:space="0" w:color="auto"/>
              <w:right w:val="nil"/>
            </w:tcBorders>
            <w:vAlign w:val="bottom"/>
          </w:tcPr>
          <w:p w14:paraId="1D391076" w14:textId="77777777" w:rsidR="00CF5692" w:rsidRPr="00D31FC7" w:rsidRDefault="00CF5692" w:rsidP="000B6C8B">
            <w:pPr>
              <w:spacing w:before="40" w:after="40" w:line="240" w:lineRule="auto"/>
              <w:ind w:left="116"/>
              <w:rPr>
                <w:b/>
                <w:sz w:val="20"/>
                <w:szCs w:val="20"/>
              </w:rPr>
            </w:pPr>
            <w:r w:rsidRPr="00D31FC7">
              <w:rPr>
                <w:b/>
                <w:sz w:val="20"/>
                <w:szCs w:val="20"/>
              </w:rPr>
              <w:t>Szolgáltatások. pl. étkezés, terembérlet,</w:t>
            </w:r>
            <w:r>
              <w:rPr>
                <w:b/>
                <w:sz w:val="20"/>
                <w:szCs w:val="20"/>
              </w:rPr>
              <w:t xml:space="preserve"> </w:t>
            </w:r>
            <w:r w:rsidRPr="00D31FC7">
              <w:rPr>
                <w:b/>
                <w:sz w:val="20"/>
                <w:szCs w:val="20"/>
              </w:rPr>
              <w:t xml:space="preserve">pályázat stb. </w:t>
            </w:r>
          </w:p>
        </w:tc>
        <w:tc>
          <w:tcPr>
            <w:tcW w:w="957" w:type="dxa"/>
            <w:tcBorders>
              <w:top w:val="nil"/>
              <w:left w:val="single" w:sz="8" w:space="0" w:color="auto"/>
              <w:bottom w:val="single" w:sz="8" w:space="0" w:color="auto"/>
              <w:right w:val="single" w:sz="8" w:space="0" w:color="auto"/>
            </w:tcBorders>
            <w:noWrap/>
            <w:vAlign w:val="bottom"/>
          </w:tcPr>
          <w:p w14:paraId="313932B8"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32</w:t>
            </w:r>
            <w:r>
              <w:rPr>
                <w:b/>
                <w:color w:val="000000"/>
                <w:sz w:val="20"/>
                <w:szCs w:val="20"/>
              </w:rPr>
              <w:t>.</w:t>
            </w:r>
            <w:r w:rsidRPr="00D31FC7">
              <w:rPr>
                <w:b/>
                <w:color w:val="000000"/>
                <w:sz w:val="20"/>
                <w:szCs w:val="20"/>
              </w:rPr>
              <w:t>316</w:t>
            </w:r>
          </w:p>
        </w:tc>
        <w:tc>
          <w:tcPr>
            <w:tcW w:w="4686" w:type="dxa"/>
            <w:tcBorders>
              <w:top w:val="nil"/>
              <w:left w:val="nil"/>
              <w:bottom w:val="single" w:sz="8" w:space="0" w:color="auto"/>
              <w:right w:val="nil"/>
            </w:tcBorders>
            <w:noWrap/>
            <w:vAlign w:val="bottom"/>
          </w:tcPr>
          <w:p w14:paraId="7A5B8AFE" w14:textId="77777777" w:rsidR="00CF5692" w:rsidRPr="00D31FC7" w:rsidRDefault="00CF5692" w:rsidP="00CF5692">
            <w:pPr>
              <w:spacing w:before="40" w:after="40" w:line="240" w:lineRule="auto"/>
              <w:ind w:leftChars="80" w:left="176"/>
              <w:rPr>
                <w:b/>
                <w:sz w:val="20"/>
                <w:szCs w:val="20"/>
              </w:rPr>
            </w:pPr>
            <w:proofErr w:type="spellStart"/>
            <w:r w:rsidRPr="00D31FC7">
              <w:rPr>
                <w:b/>
                <w:sz w:val="20"/>
                <w:szCs w:val="20"/>
              </w:rPr>
              <w:t>Bérterhek</w:t>
            </w:r>
            <w:proofErr w:type="spellEnd"/>
            <w:r w:rsidRPr="00D31FC7">
              <w:rPr>
                <w:b/>
                <w:sz w:val="20"/>
                <w:szCs w:val="20"/>
              </w:rPr>
              <w:t xml:space="preserve">  </w:t>
            </w:r>
          </w:p>
        </w:tc>
        <w:tc>
          <w:tcPr>
            <w:tcW w:w="1074" w:type="dxa"/>
            <w:tcBorders>
              <w:top w:val="nil"/>
              <w:left w:val="single" w:sz="8" w:space="0" w:color="auto"/>
              <w:bottom w:val="single" w:sz="8" w:space="0" w:color="auto"/>
              <w:right w:val="single" w:sz="8" w:space="0" w:color="auto"/>
            </w:tcBorders>
            <w:noWrap/>
            <w:vAlign w:val="bottom"/>
          </w:tcPr>
          <w:p w14:paraId="24F01D6C"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71</w:t>
            </w:r>
            <w:r>
              <w:rPr>
                <w:b/>
                <w:color w:val="000000"/>
                <w:sz w:val="20"/>
                <w:szCs w:val="20"/>
              </w:rPr>
              <w:t>.</w:t>
            </w:r>
            <w:r w:rsidRPr="00D31FC7">
              <w:rPr>
                <w:b/>
                <w:color w:val="000000"/>
                <w:sz w:val="20"/>
                <w:szCs w:val="20"/>
              </w:rPr>
              <w:t>074</w:t>
            </w:r>
          </w:p>
          <w:p w14:paraId="2AA5887C" w14:textId="77777777" w:rsidR="00CF5692" w:rsidRPr="00D31FC7" w:rsidRDefault="00CF5692" w:rsidP="000B6C8B">
            <w:pPr>
              <w:spacing w:before="40" w:after="40" w:line="240" w:lineRule="auto"/>
              <w:jc w:val="right"/>
              <w:rPr>
                <w:b/>
                <w:color w:val="000000"/>
                <w:sz w:val="20"/>
                <w:szCs w:val="20"/>
              </w:rPr>
            </w:pPr>
          </w:p>
        </w:tc>
      </w:tr>
      <w:tr w:rsidR="00CF5692" w:rsidRPr="00D31FC7" w14:paraId="58B2B092" w14:textId="77777777" w:rsidTr="00D8566B">
        <w:trPr>
          <w:trHeight w:val="330"/>
        </w:trPr>
        <w:tc>
          <w:tcPr>
            <w:tcW w:w="2466" w:type="dxa"/>
            <w:tcBorders>
              <w:top w:val="single" w:sz="8" w:space="0" w:color="auto"/>
              <w:left w:val="single" w:sz="8" w:space="0" w:color="auto"/>
              <w:bottom w:val="single" w:sz="8" w:space="0" w:color="auto"/>
              <w:right w:val="nil"/>
            </w:tcBorders>
            <w:vAlign w:val="bottom"/>
          </w:tcPr>
          <w:p w14:paraId="46A452C9" w14:textId="77777777" w:rsidR="00CF5692" w:rsidRPr="00D31FC7" w:rsidRDefault="00CF5692" w:rsidP="000B6C8B">
            <w:pPr>
              <w:spacing w:before="40" w:after="40" w:line="240" w:lineRule="auto"/>
              <w:ind w:left="116"/>
              <w:rPr>
                <w:b/>
                <w:sz w:val="20"/>
                <w:szCs w:val="20"/>
              </w:rPr>
            </w:pPr>
            <w:r w:rsidRPr="00D31FC7">
              <w:rPr>
                <w:b/>
                <w:sz w:val="20"/>
                <w:szCs w:val="20"/>
              </w:rPr>
              <w:t>Egyéb bevételek</w:t>
            </w:r>
          </w:p>
        </w:tc>
        <w:tc>
          <w:tcPr>
            <w:tcW w:w="957" w:type="dxa"/>
            <w:tcBorders>
              <w:top w:val="single" w:sz="8" w:space="0" w:color="auto"/>
              <w:left w:val="single" w:sz="8" w:space="0" w:color="auto"/>
              <w:bottom w:val="single" w:sz="8" w:space="0" w:color="auto"/>
              <w:right w:val="single" w:sz="8" w:space="0" w:color="auto"/>
            </w:tcBorders>
            <w:noWrap/>
            <w:vAlign w:val="bottom"/>
          </w:tcPr>
          <w:p w14:paraId="2908D405"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12</w:t>
            </w:r>
            <w:r>
              <w:rPr>
                <w:b/>
                <w:color w:val="000000"/>
                <w:sz w:val="20"/>
                <w:szCs w:val="20"/>
              </w:rPr>
              <w:t>.</w:t>
            </w:r>
            <w:r w:rsidRPr="00D31FC7">
              <w:rPr>
                <w:b/>
                <w:color w:val="000000"/>
                <w:sz w:val="20"/>
                <w:szCs w:val="20"/>
              </w:rPr>
              <w:t>944</w:t>
            </w:r>
          </w:p>
        </w:tc>
        <w:tc>
          <w:tcPr>
            <w:tcW w:w="5760" w:type="dxa"/>
            <w:gridSpan w:val="2"/>
            <w:tcBorders>
              <w:top w:val="single" w:sz="8" w:space="0" w:color="auto"/>
              <w:left w:val="nil"/>
              <w:bottom w:val="single" w:sz="8" w:space="0" w:color="auto"/>
              <w:right w:val="single" w:sz="8" w:space="0" w:color="000000"/>
            </w:tcBorders>
            <w:shd w:val="clear" w:color="auto" w:fill="CCFFCC"/>
            <w:noWrap/>
            <w:vAlign w:val="bottom"/>
          </w:tcPr>
          <w:p w14:paraId="52BA85FA" w14:textId="77777777" w:rsidR="00CF5692" w:rsidRPr="00D31FC7" w:rsidRDefault="00CF5692" w:rsidP="000B6C8B">
            <w:pPr>
              <w:spacing w:before="40" w:after="40" w:line="240" w:lineRule="auto"/>
              <w:ind w:left="178"/>
              <w:rPr>
                <w:b/>
                <w:bCs/>
                <w:sz w:val="20"/>
                <w:szCs w:val="20"/>
              </w:rPr>
            </w:pPr>
            <w:r w:rsidRPr="00D31FC7">
              <w:rPr>
                <w:b/>
                <w:bCs/>
                <w:sz w:val="20"/>
                <w:szCs w:val="20"/>
              </w:rPr>
              <w:t>Dologi költségek</w:t>
            </w:r>
          </w:p>
        </w:tc>
      </w:tr>
      <w:tr w:rsidR="00CF5692" w:rsidRPr="00D31FC7" w14:paraId="3AD29CB7" w14:textId="77777777" w:rsidTr="00D8566B">
        <w:trPr>
          <w:trHeight w:val="330"/>
        </w:trPr>
        <w:tc>
          <w:tcPr>
            <w:tcW w:w="2466" w:type="dxa"/>
            <w:tcBorders>
              <w:top w:val="single" w:sz="8" w:space="0" w:color="auto"/>
              <w:left w:val="single" w:sz="8" w:space="0" w:color="auto"/>
              <w:bottom w:val="single" w:sz="8" w:space="0" w:color="auto"/>
              <w:right w:val="single" w:sz="8" w:space="0" w:color="auto"/>
            </w:tcBorders>
            <w:noWrap/>
            <w:vAlign w:val="bottom"/>
          </w:tcPr>
          <w:p w14:paraId="5A2CA854" w14:textId="77777777" w:rsidR="00CF5692" w:rsidRPr="00D31FC7" w:rsidRDefault="00CF5692" w:rsidP="000B6C8B">
            <w:pPr>
              <w:spacing w:before="40" w:after="40" w:line="240" w:lineRule="auto"/>
              <w:ind w:left="116"/>
              <w:rPr>
                <w:b/>
                <w:sz w:val="20"/>
                <w:szCs w:val="20"/>
              </w:rPr>
            </w:pPr>
            <w:r w:rsidRPr="00D31FC7">
              <w:rPr>
                <w:b/>
                <w:sz w:val="20"/>
                <w:szCs w:val="20"/>
              </w:rPr>
              <w:t>SZHJ megszűnt</w:t>
            </w:r>
          </w:p>
        </w:tc>
        <w:tc>
          <w:tcPr>
            <w:tcW w:w="957" w:type="dxa"/>
            <w:tcBorders>
              <w:top w:val="single" w:sz="8" w:space="0" w:color="auto"/>
              <w:left w:val="single" w:sz="8" w:space="0" w:color="auto"/>
              <w:bottom w:val="single" w:sz="8" w:space="0" w:color="auto"/>
              <w:right w:val="single" w:sz="8" w:space="0" w:color="auto"/>
            </w:tcBorders>
            <w:noWrap/>
            <w:vAlign w:val="bottom"/>
          </w:tcPr>
          <w:p w14:paraId="7E428FCE"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0</w:t>
            </w:r>
          </w:p>
        </w:tc>
        <w:tc>
          <w:tcPr>
            <w:tcW w:w="4686" w:type="dxa"/>
            <w:tcBorders>
              <w:top w:val="nil"/>
              <w:left w:val="single" w:sz="8" w:space="0" w:color="auto"/>
              <w:bottom w:val="single" w:sz="8" w:space="0" w:color="auto"/>
              <w:right w:val="nil"/>
            </w:tcBorders>
            <w:noWrap/>
            <w:vAlign w:val="bottom"/>
          </w:tcPr>
          <w:p w14:paraId="5A93C440" w14:textId="77777777" w:rsidR="00CF5692" w:rsidRPr="00D31FC7" w:rsidRDefault="00CF5692" w:rsidP="000B6C8B">
            <w:pPr>
              <w:spacing w:before="40" w:after="40" w:line="240" w:lineRule="auto"/>
              <w:ind w:left="178"/>
              <w:rPr>
                <w:b/>
                <w:sz w:val="20"/>
                <w:szCs w:val="20"/>
              </w:rPr>
            </w:pPr>
            <w:r w:rsidRPr="00D31FC7">
              <w:rPr>
                <w:b/>
                <w:sz w:val="20"/>
                <w:szCs w:val="20"/>
              </w:rPr>
              <w:t xml:space="preserve">Szolgáltatások   </w:t>
            </w:r>
          </w:p>
        </w:tc>
        <w:tc>
          <w:tcPr>
            <w:tcW w:w="1074" w:type="dxa"/>
            <w:tcBorders>
              <w:top w:val="nil"/>
              <w:left w:val="single" w:sz="8" w:space="0" w:color="auto"/>
              <w:bottom w:val="single" w:sz="8" w:space="0" w:color="auto"/>
              <w:right w:val="single" w:sz="8" w:space="0" w:color="auto"/>
            </w:tcBorders>
            <w:noWrap/>
            <w:vAlign w:val="bottom"/>
          </w:tcPr>
          <w:p w14:paraId="71DCB32C"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88</w:t>
            </w:r>
            <w:r>
              <w:rPr>
                <w:b/>
                <w:color w:val="000000"/>
                <w:sz w:val="20"/>
                <w:szCs w:val="20"/>
              </w:rPr>
              <w:t>.</w:t>
            </w:r>
            <w:r w:rsidRPr="00D31FC7">
              <w:rPr>
                <w:b/>
                <w:color w:val="000000"/>
                <w:sz w:val="20"/>
                <w:szCs w:val="20"/>
              </w:rPr>
              <w:t>677</w:t>
            </w:r>
          </w:p>
        </w:tc>
      </w:tr>
      <w:tr w:rsidR="00CF5692" w:rsidRPr="00D31FC7" w14:paraId="19F3BA59" w14:textId="77777777" w:rsidTr="00D8566B">
        <w:trPr>
          <w:trHeight w:val="330"/>
        </w:trPr>
        <w:tc>
          <w:tcPr>
            <w:tcW w:w="2466" w:type="dxa"/>
            <w:tcBorders>
              <w:top w:val="single" w:sz="8" w:space="0" w:color="auto"/>
              <w:left w:val="single" w:sz="8" w:space="0" w:color="auto"/>
              <w:bottom w:val="single" w:sz="8" w:space="0" w:color="auto"/>
              <w:right w:val="single" w:sz="8" w:space="0" w:color="auto"/>
            </w:tcBorders>
            <w:vAlign w:val="bottom"/>
          </w:tcPr>
          <w:p w14:paraId="3CD2EA87" w14:textId="77777777" w:rsidR="00CF5692" w:rsidRPr="00D31FC7" w:rsidRDefault="00CF5692" w:rsidP="000B6C8B">
            <w:pPr>
              <w:spacing w:before="40" w:after="40" w:line="240" w:lineRule="auto"/>
              <w:ind w:left="116"/>
              <w:rPr>
                <w:b/>
                <w:sz w:val="20"/>
                <w:szCs w:val="20"/>
              </w:rPr>
            </w:pPr>
            <w:r w:rsidRPr="00D31FC7">
              <w:rPr>
                <w:b/>
                <w:sz w:val="20"/>
                <w:szCs w:val="20"/>
              </w:rPr>
              <w:t xml:space="preserve">SZHJ megszűnt </w:t>
            </w:r>
          </w:p>
        </w:tc>
        <w:tc>
          <w:tcPr>
            <w:tcW w:w="957" w:type="dxa"/>
            <w:tcBorders>
              <w:top w:val="single" w:sz="8" w:space="0" w:color="auto"/>
              <w:left w:val="nil"/>
              <w:bottom w:val="single" w:sz="8" w:space="0" w:color="auto"/>
              <w:right w:val="single" w:sz="8" w:space="0" w:color="auto"/>
            </w:tcBorders>
            <w:vAlign w:val="bottom"/>
          </w:tcPr>
          <w:p w14:paraId="027C12EA"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0</w:t>
            </w:r>
          </w:p>
        </w:tc>
        <w:tc>
          <w:tcPr>
            <w:tcW w:w="4686" w:type="dxa"/>
            <w:tcBorders>
              <w:top w:val="nil"/>
              <w:left w:val="single" w:sz="8" w:space="0" w:color="auto"/>
              <w:bottom w:val="single" w:sz="8" w:space="0" w:color="auto"/>
              <w:right w:val="nil"/>
            </w:tcBorders>
            <w:noWrap/>
            <w:vAlign w:val="bottom"/>
          </w:tcPr>
          <w:p w14:paraId="6CEE54A0" w14:textId="77777777" w:rsidR="00CF5692" w:rsidRPr="00D31FC7" w:rsidRDefault="00CF5692" w:rsidP="000B6C8B">
            <w:pPr>
              <w:spacing w:before="40" w:after="40" w:line="240" w:lineRule="auto"/>
              <w:ind w:left="178"/>
              <w:rPr>
                <w:b/>
                <w:sz w:val="20"/>
                <w:szCs w:val="20"/>
              </w:rPr>
            </w:pPr>
            <w:r w:rsidRPr="00D31FC7">
              <w:rPr>
                <w:b/>
                <w:sz w:val="20"/>
                <w:szCs w:val="20"/>
              </w:rPr>
              <w:t xml:space="preserve">Épület rezsi     </w:t>
            </w:r>
          </w:p>
        </w:tc>
        <w:tc>
          <w:tcPr>
            <w:tcW w:w="1074" w:type="dxa"/>
            <w:tcBorders>
              <w:top w:val="nil"/>
              <w:left w:val="single" w:sz="8" w:space="0" w:color="auto"/>
              <w:bottom w:val="single" w:sz="8" w:space="0" w:color="auto"/>
              <w:right w:val="single" w:sz="8" w:space="0" w:color="auto"/>
            </w:tcBorders>
            <w:noWrap/>
            <w:vAlign w:val="bottom"/>
          </w:tcPr>
          <w:p w14:paraId="0E31721F"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30</w:t>
            </w:r>
            <w:r>
              <w:rPr>
                <w:b/>
                <w:color w:val="000000"/>
                <w:sz w:val="20"/>
                <w:szCs w:val="20"/>
              </w:rPr>
              <w:t>.</w:t>
            </w:r>
            <w:r w:rsidRPr="00D31FC7">
              <w:rPr>
                <w:b/>
                <w:color w:val="000000"/>
                <w:sz w:val="20"/>
                <w:szCs w:val="20"/>
              </w:rPr>
              <w:t>370</w:t>
            </w:r>
          </w:p>
        </w:tc>
      </w:tr>
      <w:tr w:rsidR="00CF5692" w:rsidRPr="00D31FC7" w14:paraId="13C2C475" w14:textId="77777777" w:rsidTr="00D8566B">
        <w:trPr>
          <w:trHeight w:val="330"/>
        </w:trPr>
        <w:tc>
          <w:tcPr>
            <w:tcW w:w="2466" w:type="dxa"/>
            <w:tcBorders>
              <w:top w:val="single" w:sz="8" w:space="0" w:color="auto"/>
              <w:left w:val="single" w:sz="8" w:space="0" w:color="auto"/>
              <w:right w:val="single" w:sz="8" w:space="0" w:color="auto"/>
            </w:tcBorders>
            <w:vAlign w:val="bottom"/>
          </w:tcPr>
          <w:p w14:paraId="3640ACD1" w14:textId="77777777" w:rsidR="00CF5692" w:rsidRPr="00D31FC7" w:rsidRDefault="00CF5692" w:rsidP="000B6C8B">
            <w:pPr>
              <w:spacing w:before="40" w:after="40" w:line="240" w:lineRule="auto"/>
              <w:ind w:left="116"/>
              <w:rPr>
                <w:b/>
                <w:sz w:val="20"/>
                <w:szCs w:val="20"/>
              </w:rPr>
            </w:pPr>
            <w:r w:rsidRPr="00D31FC7">
              <w:rPr>
                <w:b/>
                <w:sz w:val="20"/>
                <w:szCs w:val="20"/>
              </w:rPr>
              <w:t xml:space="preserve">Szülői költségtérítés </w:t>
            </w:r>
          </w:p>
        </w:tc>
        <w:tc>
          <w:tcPr>
            <w:tcW w:w="957" w:type="dxa"/>
            <w:tcBorders>
              <w:top w:val="single" w:sz="8" w:space="0" w:color="auto"/>
              <w:left w:val="single" w:sz="8" w:space="0" w:color="auto"/>
              <w:right w:val="single" w:sz="12" w:space="0" w:color="auto"/>
            </w:tcBorders>
            <w:vAlign w:val="bottom"/>
          </w:tcPr>
          <w:p w14:paraId="6A32A883" w14:textId="77777777" w:rsidR="00CF5692" w:rsidRPr="00D31FC7" w:rsidRDefault="00CF5692" w:rsidP="000B6C8B">
            <w:pPr>
              <w:spacing w:before="40" w:after="40" w:line="240" w:lineRule="auto"/>
              <w:rPr>
                <w:b/>
                <w:color w:val="000000"/>
                <w:sz w:val="20"/>
                <w:szCs w:val="20"/>
              </w:rPr>
            </w:pPr>
            <w:r w:rsidRPr="00D31FC7">
              <w:rPr>
                <w:b/>
                <w:color w:val="000000"/>
                <w:sz w:val="20"/>
                <w:szCs w:val="20"/>
              </w:rPr>
              <w:t>250</w:t>
            </w:r>
            <w:r>
              <w:rPr>
                <w:b/>
                <w:color w:val="000000"/>
                <w:sz w:val="20"/>
                <w:szCs w:val="20"/>
              </w:rPr>
              <w:t>.</w:t>
            </w:r>
            <w:r w:rsidRPr="00D31FC7">
              <w:rPr>
                <w:b/>
                <w:color w:val="000000"/>
                <w:sz w:val="20"/>
                <w:szCs w:val="20"/>
              </w:rPr>
              <w:t>532</w:t>
            </w:r>
          </w:p>
        </w:tc>
        <w:tc>
          <w:tcPr>
            <w:tcW w:w="4686" w:type="dxa"/>
            <w:tcBorders>
              <w:top w:val="nil"/>
              <w:left w:val="nil"/>
              <w:bottom w:val="single" w:sz="8" w:space="0" w:color="auto"/>
              <w:right w:val="nil"/>
            </w:tcBorders>
            <w:noWrap/>
            <w:vAlign w:val="bottom"/>
          </w:tcPr>
          <w:p w14:paraId="34779A95" w14:textId="77777777" w:rsidR="00CF5692" w:rsidRPr="00D31FC7" w:rsidRDefault="00CF5692" w:rsidP="000B6C8B">
            <w:pPr>
              <w:spacing w:before="40" w:after="40" w:line="240" w:lineRule="auto"/>
              <w:ind w:left="178"/>
              <w:rPr>
                <w:b/>
                <w:sz w:val="20"/>
                <w:szCs w:val="20"/>
              </w:rPr>
            </w:pPr>
            <w:r w:rsidRPr="00D31FC7">
              <w:rPr>
                <w:b/>
                <w:sz w:val="20"/>
                <w:szCs w:val="20"/>
              </w:rPr>
              <w:t xml:space="preserve">Eszköz </w:t>
            </w:r>
            <w:proofErr w:type="spellStart"/>
            <w:r w:rsidRPr="00D31FC7">
              <w:rPr>
                <w:b/>
                <w:sz w:val="20"/>
                <w:szCs w:val="20"/>
              </w:rPr>
              <w:t>ktg</w:t>
            </w:r>
            <w:proofErr w:type="spellEnd"/>
            <w:r w:rsidRPr="00D31FC7">
              <w:rPr>
                <w:b/>
                <w:sz w:val="20"/>
                <w:szCs w:val="20"/>
              </w:rPr>
              <w:t xml:space="preserve">.     </w:t>
            </w:r>
          </w:p>
        </w:tc>
        <w:tc>
          <w:tcPr>
            <w:tcW w:w="1074" w:type="dxa"/>
            <w:tcBorders>
              <w:top w:val="nil"/>
              <w:left w:val="single" w:sz="8" w:space="0" w:color="auto"/>
              <w:bottom w:val="single" w:sz="8" w:space="0" w:color="auto"/>
              <w:right w:val="single" w:sz="8" w:space="0" w:color="auto"/>
            </w:tcBorders>
            <w:noWrap/>
            <w:vAlign w:val="bottom"/>
          </w:tcPr>
          <w:p w14:paraId="6B721CAB"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5</w:t>
            </w:r>
            <w:r>
              <w:rPr>
                <w:b/>
                <w:color w:val="000000"/>
                <w:sz w:val="20"/>
                <w:szCs w:val="20"/>
              </w:rPr>
              <w:t>.</w:t>
            </w:r>
            <w:r w:rsidRPr="00D31FC7">
              <w:rPr>
                <w:b/>
                <w:color w:val="000000"/>
                <w:sz w:val="20"/>
                <w:szCs w:val="20"/>
              </w:rPr>
              <w:t>319</w:t>
            </w:r>
          </w:p>
        </w:tc>
      </w:tr>
      <w:tr w:rsidR="00CF5692" w:rsidRPr="00D31FC7" w14:paraId="057A5AE0" w14:textId="77777777" w:rsidTr="00D8566B">
        <w:trPr>
          <w:trHeight w:val="330"/>
        </w:trPr>
        <w:tc>
          <w:tcPr>
            <w:tcW w:w="2466" w:type="dxa"/>
            <w:tcBorders>
              <w:top w:val="nil"/>
              <w:left w:val="single" w:sz="8" w:space="0" w:color="auto"/>
              <w:right w:val="single" w:sz="8" w:space="0" w:color="auto"/>
            </w:tcBorders>
            <w:vAlign w:val="bottom"/>
          </w:tcPr>
          <w:p w14:paraId="31F78B8E" w14:textId="77777777" w:rsidR="00CF5692" w:rsidRPr="00D31FC7" w:rsidRDefault="00CF5692" w:rsidP="000B6C8B">
            <w:pPr>
              <w:spacing w:before="40" w:after="40" w:line="240" w:lineRule="auto"/>
              <w:rPr>
                <w:b/>
                <w:sz w:val="20"/>
                <w:szCs w:val="20"/>
              </w:rPr>
            </w:pPr>
          </w:p>
        </w:tc>
        <w:tc>
          <w:tcPr>
            <w:tcW w:w="957" w:type="dxa"/>
            <w:tcBorders>
              <w:top w:val="nil"/>
              <w:left w:val="single" w:sz="8" w:space="0" w:color="auto"/>
              <w:right w:val="single" w:sz="12" w:space="0" w:color="auto"/>
            </w:tcBorders>
            <w:vAlign w:val="bottom"/>
          </w:tcPr>
          <w:p w14:paraId="00B19245" w14:textId="77777777" w:rsidR="00CF5692" w:rsidRPr="00D31FC7" w:rsidRDefault="00CF5692" w:rsidP="000B6C8B">
            <w:pPr>
              <w:spacing w:before="40" w:after="40" w:line="240" w:lineRule="auto"/>
              <w:rPr>
                <w:b/>
                <w:color w:val="800080"/>
                <w:sz w:val="20"/>
                <w:szCs w:val="20"/>
              </w:rPr>
            </w:pPr>
          </w:p>
        </w:tc>
        <w:tc>
          <w:tcPr>
            <w:tcW w:w="4686" w:type="dxa"/>
            <w:tcBorders>
              <w:top w:val="nil"/>
              <w:left w:val="nil"/>
              <w:bottom w:val="single" w:sz="8" w:space="0" w:color="auto"/>
              <w:right w:val="single" w:sz="8" w:space="0" w:color="auto"/>
            </w:tcBorders>
            <w:noWrap/>
            <w:vAlign w:val="bottom"/>
          </w:tcPr>
          <w:p w14:paraId="3744FFB7" w14:textId="77777777" w:rsidR="00CF5692" w:rsidRPr="00D31FC7" w:rsidRDefault="00CF5692" w:rsidP="000B6C8B">
            <w:pPr>
              <w:spacing w:before="40" w:after="40" w:line="240" w:lineRule="auto"/>
              <w:ind w:left="178"/>
              <w:rPr>
                <w:b/>
                <w:sz w:val="20"/>
                <w:szCs w:val="20"/>
              </w:rPr>
            </w:pPr>
            <w:r w:rsidRPr="00D31FC7">
              <w:rPr>
                <w:b/>
                <w:sz w:val="20"/>
                <w:szCs w:val="20"/>
              </w:rPr>
              <w:t>Felújítás, bővítés, beruházás, eszköz beszerzés</w:t>
            </w:r>
          </w:p>
        </w:tc>
        <w:tc>
          <w:tcPr>
            <w:tcW w:w="1074" w:type="dxa"/>
            <w:tcBorders>
              <w:top w:val="nil"/>
              <w:left w:val="nil"/>
              <w:bottom w:val="single" w:sz="8" w:space="0" w:color="auto"/>
              <w:right w:val="single" w:sz="8" w:space="0" w:color="auto"/>
            </w:tcBorders>
            <w:noWrap/>
            <w:vAlign w:val="bottom"/>
          </w:tcPr>
          <w:p w14:paraId="6D12CE1F"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1</w:t>
            </w:r>
            <w:r>
              <w:rPr>
                <w:b/>
                <w:color w:val="000000"/>
                <w:sz w:val="20"/>
                <w:szCs w:val="20"/>
              </w:rPr>
              <w:t>.</w:t>
            </w:r>
            <w:r w:rsidRPr="00D31FC7">
              <w:rPr>
                <w:b/>
                <w:color w:val="000000"/>
                <w:sz w:val="20"/>
                <w:szCs w:val="20"/>
              </w:rPr>
              <w:t>164</w:t>
            </w:r>
            <w:r>
              <w:rPr>
                <w:b/>
                <w:color w:val="000000"/>
                <w:sz w:val="20"/>
                <w:szCs w:val="20"/>
              </w:rPr>
              <w:t>.</w:t>
            </w:r>
            <w:r w:rsidRPr="00D31FC7">
              <w:rPr>
                <w:b/>
                <w:color w:val="000000"/>
                <w:sz w:val="20"/>
                <w:szCs w:val="20"/>
              </w:rPr>
              <w:t>368</w:t>
            </w:r>
          </w:p>
        </w:tc>
      </w:tr>
      <w:tr w:rsidR="00CF5692" w:rsidRPr="00D31FC7" w14:paraId="7E89F5DE" w14:textId="77777777" w:rsidTr="00D8566B">
        <w:trPr>
          <w:trHeight w:val="330"/>
        </w:trPr>
        <w:tc>
          <w:tcPr>
            <w:tcW w:w="2466" w:type="dxa"/>
            <w:tcBorders>
              <w:top w:val="nil"/>
              <w:left w:val="single" w:sz="8" w:space="0" w:color="auto"/>
              <w:right w:val="single" w:sz="8" w:space="0" w:color="auto"/>
            </w:tcBorders>
            <w:vAlign w:val="bottom"/>
          </w:tcPr>
          <w:p w14:paraId="41FCEE29" w14:textId="77777777" w:rsidR="00CF5692" w:rsidRPr="00D31FC7" w:rsidRDefault="00CF5692" w:rsidP="000B6C8B">
            <w:pPr>
              <w:spacing w:before="40" w:after="40" w:line="240" w:lineRule="auto"/>
              <w:rPr>
                <w:b/>
                <w:sz w:val="20"/>
                <w:szCs w:val="20"/>
              </w:rPr>
            </w:pPr>
          </w:p>
        </w:tc>
        <w:tc>
          <w:tcPr>
            <w:tcW w:w="957" w:type="dxa"/>
            <w:tcBorders>
              <w:top w:val="nil"/>
              <w:left w:val="nil"/>
              <w:right w:val="single" w:sz="12" w:space="0" w:color="auto"/>
            </w:tcBorders>
            <w:vAlign w:val="bottom"/>
          </w:tcPr>
          <w:p w14:paraId="1F4969DF" w14:textId="77777777" w:rsidR="00CF5692" w:rsidRPr="00D31FC7" w:rsidRDefault="00CF5692" w:rsidP="000B6C8B">
            <w:pPr>
              <w:spacing w:before="40" w:after="40" w:line="240" w:lineRule="auto"/>
              <w:rPr>
                <w:b/>
                <w:color w:val="800080"/>
                <w:sz w:val="20"/>
                <w:szCs w:val="20"/>
              </w:rPr>
            </w:pPr>
            <w:r w:rsidRPr="00D31FC7">
              <w:rPr>
                <w:b/>
                <w:color w:val="800080"/>
                <w:sz w:val="20"/>
                <w:szCs w:val="20"/>
              </w:rPr>
              <w:t> </w:t>
            </w:r>
          </w:p>
        </w:tc>
        <w:tc>
          <w:tcPr>
            <w:tcW w:w="4686" w:type="dxa"/>
            <w:tcBorders>
              <w:top w:val="nil"/>
              <w:left w:val="nil"/>
              <w:bottom w:val="single" w:sz="8" w:space="0" w:color="auto"/>
              <w:right w:val="single" w:sz="8" w:space="0" w:color="auto"/>
            </w:tcBorders>
            <w:noWrap/>
            <w:vAlign w:val="bottom"/>
          </w:tcPr>
          <w:p w14:paraId="5E6F54B8" w14:textId="77777777" w:rsidR="00CF5692" w:rsidRPr="00D31FC7" w:rsidRDefault="00CF5692" w:rsidP="000B6C8B">
            <w:pPr>
              <w:spacing w:before="40" w:after="40" w:line="240" w:lineRule="auto"/>
              <w:ind w:left="178"/>
              <w:rPr>
                <w:b/>
                <w:sz w:val="20"/>
                <w:szCs w:val="20"/>
              </w:rPr>
            </w:pPr>
            <w:r w:rsidRPr="00D31FC7">
              <w:rPr>
                <w:b/>
                <w:sz w:val="20"/>
                <w:szCs w:val="20"/>
              </w:rPr>
              <w:t xml:space="preserve">Oktatási közvetlen dologi </w:t>
            </w:r>
            <w:proofErr w:type="spellStart"/>
            <w:r w:rsidRPr="00D31FC7">
              <w:rPr>
                <w:b/>
                <w:sz w:val="20"/>
                <w:szCs w:val="20"/>
              </w:rPr>
              <w:t>ktg</w:t>
            </w:r>
            <w:proofErr w:type="spellEnd"/>
            <w:r w:rsidRPr="00D31FC7">
              <w:rPr>
                <w:b/>
                <w:sz w:val="20"/>
                <w:szCs w:val="20"/>
              </w:rPr>
              <w:t xml:space="preserve">-i. </w:t>
            </w:r>
          </w:p>
        </w:tc>
        <w:tc>
          <w:tcPr>
            <w:tcW w:w="1074" w:type="dxa"/>
            <w:tcBorders>
              <w:top w:val="nil"/>
              <w:left w:val="nil"/>
              <w:bottom w:val="single" w:sz="8" w:space="0" w:color="auto"/>
              <w:right w:val="single" w:sz="8" w:space="0" w:color="auto"/>
            </w:tcBorders>
            <w:noWrap/>
            <w:vAlign w:val="bottom"/>
          </w:tcPr>
          <w:p w14:paraId="70120656"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8</w:t>
            </w:r>
            <w:r>
              <w:rPr>
                <w:b/>
                <w:color w:val="000000"/>
                <w:sz w:val="20"/>
                <w:szCs w:val="20"/>
              </w:rPr>
              <w:t>.</w:t>
            </w:r>
            <w:r w:rsidRPr="00D31FC7">
              <w:rPr>
                <w:b/>
                <w:color w:val="000000"/>
                <w:sz w:val="20"/>
                <w:szCs w:val="20"/>
              </w:rPr>
              <w:t>833</w:t>
            </w:r>
          </w:p>
        </w:tc>
      </w:tr>
      <w:tr w:rsidR="00CF5692" w:rsidRPr="00D31FC7" w14:paraId="2C66CD8C" w14:textId="77777777" w:rsidTr="00D8566B">
        <w:trPr>
          <w:trHeight w:val="330"/>
        </w:trPr>
        <w:tc>
          <w:tcPr>
            <w:tcW w:w="2466" w:type="dxa"/>
            <w:tcBorders>
              <w:top w:val="nil"/>
              <w:left w:val="single" w:sz="8" w:space="0" w:color="auto"/>
              <w:right w:val="single" w:sz="8" w:space="0" w:color="auto"/>
            </w:tcBorders>
            <w:vAlign w:val="bottom"/>
          </w:tcPr>
          <w:p w14:paraId="0DAA43C2" w14:textId="77777777" w:rsidR="00CF5692" w:rsidRPr="00D31FC7" w:rsidRDefault="00CF5692" w:rsidP="000B6C8B">
            <w:pPr>
              <w:spacing w:before="40" w:after="40" w:line="240" w:lineRule="auto"/>
              <w:rPr>
                <w:b/>
                <w:sz w:val="20"/>
                <w:szCs w:val="20"/>
              </w:rPr>
            </w:pPr>
            <w:r w:rsidRPr="00D31FC7">
              <w:rPr>
                <w:b/>
                <w:sz w:val="20"/>
                <w:szCs w:val="20"/>
              </w:rPr>
              <w:t> </w:t>
            </w:r>
          </w:p>
        </w:tc>
        <w:tc>
          <w:tcPr>
            <w:tcW w:w="957" w:type="dxa"/>
            <w:tcBorders>
              <w:top w:val="nil"/>
              <w:left w:val="nil"/>
              <w:right w:val="single" w:sz="12" w:space="0" w:color="auto"/>
            </w:tcBorders>
            <w:vAlign w:val="bottom"/>
          </w:tcPr>
          <w:p w14:paraId="57F61190" w14:textId="77777777" w:rsidR="00CF5692" w:rsidRPr="00D31FC7" w:rsidRDefault="00CF5692" w:rsidP="000B6C8B">
            <w:pPr>
              <w:spacing w:before="40" w:after="40" w:line="240" w:lineRule="auto"/>
              <w:rPr>
                <w:b/>
                <w:color w:val="800080"/>
                <w:sz w:val="20"/>
                <w:szCs w:val="20"/>
              </w:rPr>
            </w:pPr>
            <w:r w:rsidRPr="00D31FC7">
              <w:rPr>
                <w:b/>
                <w:color w:val="800080"/>
                <w:sz w:val="20"/>
                <w:szCs w:val="20"/>
              </w:rPr>
              <w:t> </w:t>
            </w:r>
          </w:p>
        </w:tc>
        <w:tc>
          <w:tcPr>
            <w:tcW w:w="4686" w:type="dxa"/>
            <w:tcBorders>
              <w:top w:val="nil"/>
              <w:left w:val="nil"/>
              <w:bottom w:val="single" w:sz="8" w:space="0" w:color="auto"/>
              <w:right w:val="single" w:sz="8" w:space="0" w:color="auto"/>
            </w:tcBorders>
            <w:noWrap/>
            <w:vAlign w:val="bottom"/>
          </w:tcPr>
          <w:p w14:paraId="160CA1F9" w14:textId="77777777" w:rsidR="00CF5692" w:rsidRPr="00D31FC7" w:rsidRDefault="00CF5692" w:rsidP="000B6C8B">
            <w:pPr>
              <w:spacing w:before="40" w:after="40" w:line="240" w:lineRule="auto"/>
              <w:ind w:left="178"/>
              <w:rPr>
                <w:b/>
                <w:sz w:val="20"/>
                <w:szCs w:val="20"/>
              </w:rPr>
            </w:pPr>
            <w:r w:rsidRPr="00D31FC7">
              <w:rPr>
                <w:b/>
                <w:sz w:val="20"/>
                <w:szCs w:val="20"/>
              </w:rPr>
              <w:t>Gazdasági kiadások (pl.</w:t>
            </w:r>
            <w:r>
              <w:rPr>
                <w:b/>
                <w:sz w:val="20"/>
                <w:szCs w:val="20"/>
              </w:rPr>
              <w:t xml:space="preserve"> </w:t>
            </w:r>
            <w:r w:rsidRPr="00D31FC7">
              <w:rPr>
                <w:b/>
                <w:sz w:val="20"/>
                <w:szCs w:val="20"/>
              </w:rPr>
              <w:t>bank,</w:t>
            </w:r>
            <w:r>
              <w:rPr>
                <w:b/>
                <w:sz w:val="20"/>
                <w:szCs w:val="20"/>
              </w:rPr>
              <w:t xml:space="preserve"> </w:t>
            </w:r>
            <w:proofErr w:type="spellStart"/>
            <w:r w:rsidRPr="00D31FC7">
              <w:rPr>
                <w:b/>
                <w:sz w:val="20"/>
                <w:szCs w:val="20"/>
              </w:rPr>
              <w:t>bérszámf</w:t>
            </w:r>
            <w:proofErr w:type="spellEnd"/>
            <w:r w:rsidRPr="00D31FC7">
              <w:rPr>
                <w:b/>
                <w:sz w:val="20"/>
                <w:szCs w:val="20"/>
              </w:rPr>
              <w:t xml:space="preserve">, könyvv.) </w:t>
            </w:r>
          </w:p>
        </w:tc>
        <w:tc>
          <w:tcPr>
            <w:tcW w:w="1074" w:type="dxa"/>
            <w:tcBorders>
              <w:top w:val="nil"/>
              <w:left w:val="nil"/>
              <w:bottom w:val="single" w:sz="8" w:space="0" w:color="auto"/>
              <w:right w:val="single" w:sz="8" w:space="0" w:color="auto"/>
            </w:tcBorders>
            <w:noWrap/>
            <w:vAlign w:val="bottom"/>
          </w:tcPr>
          <w:p w14:paraId="7DAE8D11"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11</w:t>
            </w:r>
            <w:r>
              <w:rPr>
                <w:b/>
                <w:color w:val="000000"/>
                <w:sz w:val="20"/>
                <w:szCs w:val="20"/>
              </w:rPr>
              <w:t>.</w:t>
            </w:r>
            <w:r w:rsidRPr="00D31FC7">
              <w:rPr>
                <w:b/>
                <w:color w:val="000000"/>
                <w:sz w:val="20"/>
                <w:szCs w:val="20"/>
              </w:rPr>
              <w:t>338</w:t>
            </w:r>
          </w:p>
        </w:tc>
      </w:tr>
      <w:tr w:rsidR="00CF5692" w:rsidRPr="00D31FC7" w14:paraId="6A793C63" w14:textId="77777777" w:rsidTr="00D8566B">
        <w:trPr>
          <w:trHeight w:val="330"/>
        </w:trPr>
        <w:tc>
          <w:tcPr>
            <w:tcW w:w="2466" w:type="dxa"/>
            <w:tcBorders>
              <w:top w:val="nil"/>
              <w:left w:val="single" w:sz="8" w:space="0" w:color="auto"/>
              <w:right w:val="single" w:sz="8" w:space="0" w:color="auto"/>
            </w:tcBorders>
            <w:vAlign w:val="bottom"/>
          </w:tcPr>
          <w:p w14:paraId="7EE83DCF" w14:textId="77777777" w:rsidR="00CF5692" w:rsidRPr="00D31FC7" w:rsidRDefault="00CF5692" w:rsidP="000B6C8B">
            <w:pPr>
              <w:spacing w:before="40" w:after="40" w:line="240" w:lineRule="auto"/>
              <w:rPr>
                <w:b/>
                <w:sz w:val="20"/>
                <w:szCs w:val="20"/>
              </w:rPr>
            </w:pPr>
            <w:r w:rsidRPr="00D31FC7">
              <w:rPr>
                <w:b/>
                <w:sz w:val="20"/>
                <w:szCs w:val="20"/>
              </w:rPr>
              <w:t> </w:t>
            </w:r>
          </w:p>
        </w:tc>
        <w:tc>
          <w:tcPr>
            <w:tcW w:w="957" w:type="dxa"/>
            <w:tcBorders>
              <w:top w:val="nil"/>
              <w:left w:val="nil"/>
              <w:right w:val="single" w:sz="12" w:space="0" w:color="auto"/>
            </w:tcBorders>
            <w:vAlign w:val="bottom"/>
          </w:tcPr>
          <w:p w14:paraId="2E98391E" w14:textId="77777777" w:rsidR="00CF5692" w:rsidRPr="00D31FC7" w:rsidRDefault="00CF5692" w:rsidP="000B6C8B">
            <w:pPr>
              <w:spacing w:before="40" w:after="40" w:line="240" w:lineRule="auto"/>
              <w:rPr>
                <w:b/>
                <w:color w:val="800080"/>
                <w:sz w:val="20"/>
                <w:szCs w:val="20"/>
              </w:rPr>
            </w:pPr>
            <w:r w:rsidRPr="00D31FC7">
              <w:rPr>
                <w:b/>
                <w:color w:val="800080"/>
                <w:sz w:val="20"/>
                <w:szCs w:val="20"/>
              </w:rPr>
              <w:t> </w:t>
            </w:r>
          </w:p>
        </w:tc>
        <w:tc>
          <w:tcPr>
            <w:tcW w:w="4686" w:type="dxa"/>
            <w:tcBorders>
              <w:top w:val="nil"/>
              <w:left w:val="nil"/>
              <w:bottom w:val="single" w:sz="8" w:space="0" w:color="auto"/>
              <w:right w:val="single" w:sz="8" w:space="0" w:color="auto"/>
            </w:tcBorders>
            <w:noWrap/>
            <w:vAlign w:val="bottom"/>
          </w:tcPr>
          <w:p w14:paraId="20D404C0" w14:textId="77777777" w:rsidR="00CF5692" w:rsidRPr="00D31FC7" w:rsidRDefault="00CF5692" w:rsidP="000B6C8B">
            <w:pPr>
              <w:spacing w:before="40" w:after="40" w:line="240" w:lineRule="auto"/>
              <w:ind w:left="178"/>
              <w:rPr>
                <w:b/>
                <w:sz w:val="20"/>
                <w:szCs w:val="20"/>
              </w:rPr>
            </w:pPr>
            <w:r w:rsidRPr="00D31FC7">
              <w:rPr>
                <w:b/>
                <w:sz w:val="20"/>
                <w:szCs w:val="20"/>
              </w:rPr>
              <w:t xml:space="preserve">Hiteltörlesztés  </w:t>
            </w:r>
          </w:p>
        </w:tc>
        <w:tc>
          <w:tcPr>
            <w:tcW w:w="1074" w:type="dxa"/>
            <w:tcBorders>
              <w:top w:val="nil"/>
              <w:left w:val="nil"/>
              <w:bottom w:val="single" w:sz="8" w:space="0" w:color="auto"/>
              <w:right w:val="single" w:sz="8" w:space="0" w:color="auto"/>
            </w:tcBorders>
            <w:noWrap/>
            <w:vAlign w:val="bottom"/>
          </w:tcPr>
          <w:p w14:paraId="00C6ECDB"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700</w:t>
            </w:r>
          </w:p>
        </w:tc>
      </w:tr>
      <w:tr w:rsidR="00CF5692" w:rsidRPr="00D31FC7" w14:paraId="68586107" w14:textId="77777777" w:rsidTr="00D8566B">
        <w:trPr>
          <w:trHeight w:val="330"/>
        </w:trPr>
        <w:tc>
          <w:tcPr>
            <w:tcW w:w="2466" w:type="dxa"/>
            <w:tcBorders>
              <w:top w:val="nil"/>
              <w:left w:val="single" w:sz="8" w:space="0" w:color="auto"/>
              <w:right w:val="single" w:sz="8" w:space="0" w:color="auto"/>
            </w:tcBorders>
            <w:vAlign w:val="bottom"/>
          </w:tcPr>
          <w:p w14:paraId="480E8FF6" w14:textId="77777777" w:rsidR="00CF5692" w:rsidRPr="00D31FC7" w:rsidRDefault="00CF5692" w:rsidP="000B6C8B">
            <w:pPr>
              <w:spacing w:before="40" w:after="40" w:line="240" w:lineRule="auto"/>
              <w:rPr>
                <w:b/>
                <w:sz w:val="20"/>
                <w:szCs w:val="20"/>
              </w:rPr>
            </w:pPr>
            <w:r w:rsidRPr="00D31FC7">
              <w:rPr>
                <w:b/>
                <w:sz w:val="20"/>
                <w:szCs w:val="20"/>
              </w:rPr>
              <w:t> </w:t>
            </w:r>
          </w:p>
        </w:tc>
        <w:tc>
          <w:tcPr>
            <w:tcW w:w="957" w:type="dxa"/>
            <w:tcBorders>
              <w:top w:val="nil"/>
              <w:left w:val="nil"/>
              <w:right w:val="single" w:sz="12" w:space="0" w:color="auto"/>
            </w:tcBorders>
            <w:vAlign w:val="bottom"/>
          </w:tcPr>
          <w:p w14:paraId="71B5A82E" w14:textId="77777777" w:rsidR="00CF5692" w:rsidRPr="00D31FC7" w:rsidRDefault="00CF5692" w:rsidP="000B6C8B">
            <w:pPr>
              <w:spacing w:before="40" w:after="40" w:line="240" w:lineRule="auto"/>
              <w:rPr>
                <w:b/>
                <w:color w:val="800080"/>
                <w:sz w:val="20"/>
                <w:szCs w:val="20"/>
              </w:rPr>
            </w:pPr>
            <w:r w:rsidRPr="00D31FC7">
              <w:rPr>
                <w:b/>
                <w:color w:val="800080"/>
                <w:sz w:val="20"/>
                <w:szCs w:val="20"/>
              </w:rPr>
              <w:t> </w:t>
            </w:r>
          </w:p>
        </w:tc>
        <w:tc>
          <w:tcPr>
            <w:tcW w:w="4686" w:type="dxa"/>
            <w:tcBorders>
              <w:top w:val="nil"/>
              <w:left w:val="nil"/>
              <w:bottom w:val="single" w:sz="8" w:space="0" w:color="auto"/>
              <w:right w:val="single" w:sz="8" w:space="0" w:color="auto"/>
            </w:tcBorders>
            <w:noWrap/>
            <w:vAlign w:val="bottom"/>
          </w:tcPr>
          <w:p w14:paraId="6101E86A" w14:textId="77777777" w:rsidR="00CF5692" w:rsidRPr="00D31FC7" w:rsidRDefault="00CF5692" w:rsidP="000B6C8B">
            <w:pPr>
              <w:spacing w:before="40" w:after="40" w:line="240" w:lineRule="auto"/>
              <w:ind w:left="178"/>
              <w:rPr>
                <w:b/>
                <w:sz w:val="20"/>
                <w:szCs w:val="20"/>
              </w:rPr>
            </w:pPr>
            <w:r w:rsidRPr="00D31FC7">
              <w:rPr>
                <w:b/>
                <w:sz w:val="20"/>
                <w:szCs w:val="20"/>
              </w:rPr>
              <w:t xml:space="preserve">Kamat  </w:t>
            </w:r>
          </w:p>
        </w:tc>
        <w:tc>
          <w:tcPr>
            <w:tcW w:w="1074" w:type="dxa"/>
            <w:tcBorders>
              <w:top w:val="nil"/>
              <w:left w:val="nil"/>
              <w:bottom w:val="single" w:sz="8" w:space="0" w:color="auto"/>
              <w:right w:val="single" w:sz="8" w:space="0" w:color="auto"/>
            </w:tcBorders>
            <w:noWrap/>
            <w:vAlign w:val="bottom"/>
          </w:tcPr>
          <w:p w14:paraId="213E2684"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0</w:t>
            </w:r>
          </w:p>
        </w:tc>
      </w:tr>
      <w:tr w:rsidR="00CF5692" w:rsidRPr="00D31FC7" w14:paraId="399D0B5F" w14:textId="77777777" w:rsidTr="00D8566B">
        <w:trPr>
          <w:trHeight w:val="330"/>
        </w:trPr>
        <w:tc>
          <w:tcPr>
            <w:tcW w:w="2466" w:type="dxa"/>
            <w:tcBorders>
              <w:top w:val="nil"/>
              <w:left w:val="single" w:sz="8" w:space="0" w:color="auto"/>
              <w:bottom w:val="single" w:sz="8" w:space="0" w:color="auto"/>
              <w:right w:val="single" w:sz="8" w:space="0" w:color="auto"/>
            </w:tcBorders>
            <w:vAlign w:val="bottom"/>
          </w:tcPr>
          <w:p w14:paraId="218F49E6" w14:textId="77777777" w:rsidR="00CF5692" w:rsidRPr="00D31FC7" w:rsidRDefault="00CF5692" w:rsidP="000B6C8B">
            <w:pPr>
              <w:spacing w:before="40" w:after="40" w:line="240" w:lineRule="auto"/>
              <w:rPr>
                <w:b/>
                <w:sz w:val="20"/>
                <w:szCs w:val="20"/>
              </w:rPr>
            </w:pPr>
            <w:r w:rsidRPr="00D31FC7">
              <w:rPr>
                <w:b/>
                <w:sz w:val="20"/>
                <w:szCs w:val="20"/>
              </w:rPr>
              <w:t> </w:t>
            </w:r>
          </w:p>
        </w:tc>
        <w:tc>
          <w:tcPr>
            <w:tcW w:w="957" w:type="dxa"/>
            <w:tcBorders>
              <w:top w:val="nil"/>
              <w:left w:val="nil"/>
              <w:bottom w:val="single" w:sz="8" w:space="0" w:color="auto"/>
              <w:right w:val="single" w:sz="12" w:space="0" w:color="auto"/>
            </w:tcBorders>
            <w:vAlign w:val="bottom"/>
          </w:tcPr>
          <w:p w14:paraId="1112B5CE" w14:textId="77777777" w:rsidR="00CF5692" w:rsidRPr="00D31FC7" w:rsidRDefault="00CF5692" w:rsidP="000B6C8B">
            <w:pPr>
              <w:spacing w:before="40" w:after="40" w:line="240" w:lineRule="auto"/>
              <w:rPr>
                <w:b/>
                <w:color w:val="800080"/>
                <w:sz w:val="20"/>
                <w:szCs w:val="20"/>
              </w:rPr>
            </w:pPr>
            <w:r w:rsidRPr="00D31FC7">
              <w:rPr>
                <w:b/>
                <w:color w:val="800080"/>
                <w:sz w:val="20"/>
                <w:szCs w:val="20"/>
              </w:rPr>
              <w:t> </w:t>
            </w:r>
          </w:p>
        </w:tc>
        <w:tc>
          <w:tcPr>
            <w:tcW w:w="4686" w:type="dxa"/>
            <w:tcBorders>
              <w:top w:val="nil"/>
              <w:left w:val="nil"/>
              <w:bottom w:val="single" w:sz="8" w:space="0" w:color="auto"/>
              <w:right w:val="single" w:sz="8" w:space="0" w:color="auto"/>
            </w:tcBorders>
            <w:noWrap/>
            <w:vAlign w:val="bottom"/>
          </w:tcPr>
          <w:p w14:paraId="15D54A9F" w14:textId="77777777" w:rsidR="00CF5692" w:rsidRPr="00D31FC7" w:rsidRDefault="00CF5692" w:rsidP="000B6C8B">
            <w:pPr>
              <w:spacing w:before="40" w:after="40" w:line="240" w:lineRule="auto"/>
              <w:ind w:left="178"/>
              <w:rPr>
                <w:b/>
                <w:sz w:val="20"/>
                <w:szCs w:val="20"/>
              </w:rPr>
            </w:pPr>
            <w:r w:rsidRPr="00D31FC7">
              <w:rPr>
                <w:b/>
                <w:sz w:val="20"/>
                <w:szCs w:val="20"/>
              </w:rPr>
              <w:t xml:space="preserve">Egyéb kiadások  </w:t>
            </w:r>
          </w:p>
        </w:tc>
        <w:tc>
          <w:tcPr>
            <w:tcW w:w="1074" w:type="dxa"/>
            <w:tcBorders>
              <w:top w:val="nil"/>
              <w:left w:val="nil"/>
              <w:bottom w:val="single" w:sz="8" w:space="0" w:color="auto"/>
              <w:right w:val="single" w:sz="8" w:space="0" w:color="auto"/>
            </w:tcBorders>
            <w:noWrap/>
            <w:vAlign w:val="bottom"/>
          </w:tcPr>
          <w:p w14:paraId="329C84BD" w14:textId="77777777" w:rsidR="00CF5692" w:rsidRPr="00D31FC7" w:rsidRDefault="00CF5692" w:rsidP="000B6C8B">
            <w:pPr>
              <w:spacing w:before="40" w:after="40" w:line="240" w:lineRule="auto"/>
              <w:jc w:val="right"/>
              <w:rPr>
                <w:b/>
                <w:color w:val="000000"/>
                <w:sz w:val="20"/>
                <w:szCs w:val="20"/>
              </w:rPr>
            </w:pPr>
            <w:r w:rsidRPr="00D31FC7">
              <w:rPr>
                <w:b/>
                <w:color w:val="000000"/>
                <w:sz w:val="20"/>
                <w:szCs w:val="20"/>
              </w:rPr>
              <w:t>6</w:t>
            </w:r>
            <w:r>
              <w:rPr>
                <w:b/>
                <w:color w:val="000000"/>
                <w:sz w:val="20"/>
                <w:szCs w:val="20"/>
              </w:rPr>
              <w:t>.</w:t>
            </w:r>
            <w:r w:rsidRPr="00D31FC7">
              <w:rPr>
                <w:b/>
                <w:color w:val="000000"/>
                <w:sz w:val="20"/>
                <w:szCs w:val="20"/>
              </w:rPr>
              <w:t>824</w:t>
            </w:r>
          </w:p>
        </w:tc>
      </w:tr>
      <w:tr w:rsidR="00CF5692" w:rsidRPr="00D31FC7" w14:paraId="6E0B57E3" w14:textId="77777777" w:rsidTr="00D8566B">
        <w:trPr>
          <w:trHeight w:val="330"/>
        </w:trPr>
        <w:tc>
          <w:tcPr>
            <w:tcW w:w="2466" w:type="dxa"/>
            <w:tcBorders>
              <w:top w:val="nil"/>
              <w:left w:val="single" w:sz="8" w:space="0" w:color="auto"/>
              <w:bottom w:val="single" w:sz="8" w:space="0" w:color="auto"/>
              <w:right w:val="single" w:sz="8" w:space="0" w:color="auto"/>
            </w:tcBorders>
            <w:shd w:val="clear" w:color="auto" w:fill="FFFF99"/>
            <w:vAlign w:val="bottom"/>
          </w:tcPr>
          <w:p w14:paraId="58CA04A4"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957" w:type="dxa"/>
            <w:tcBorders>
              <w:top w:val="nil"/>
              <w:left w:val="nil"/>
              <w:bottom w:val="single" w:sz="8" w:space="0" w:color="auto"/>
              <w:right w:val="single" w:sz="12" w:space="0" w:color="auto"/>
            </w:tcBorders>
            <w:shd w:val="clear" w:color="auto" w:fill="FFFF99"/>
            <w:vAlign w:val="bottom"/>
          </w:tcPr>
          <w:p w14:paraId="5920EC35" w14:textId="77777777" w:rsidR="00CF5692" w:rsidRPr="00D31FC7" w:rsidRDefault="00CF5692" w:rsidP="000B6C8B">
            <w:pPr>
              <w:spacing w:before="40" w:after="40" w:line="240" w:lineRule="auto"/>
              <w:jc w:val="center"/>
              <w:rPr>
                <w:b/>
                <w:bCs/>
                <w:color w:val="000000"/>
                <w:sz w:val="20"/>
                <w:szCs w:val="20"/>
              </w:rPr>
            </w:pPr>
            <w:r w:rsidRPr="00D31FC7">
              <w:rPr>
                <w:b/>
                <w:bCs/>
                <w:color w:val="000000"/>
                <w:sz w:val="20"/>
                <w:szCs w:val="20"/>
              </w:rPr>
              <w:t>1</w:t>
            </w:r>
            <w:r>
              <w:rPr>
                <w:b/>
                <w:bCs/>
                <w:color w:val="000000"/>
                <w:sz w:val="20"/>
                <w:szCs w:val="20"/>
              </w:rPr>
              <w:t>.</w:t>
            </w:r>
            <w:r w:rsidRPr="00D31FC7">
              <w:rPr>
                <w:b/>
                <w:bCs/>
                <w:color w:val="000000"/>
                <w:sz w:val="20"/>
                <w:szCs w:val="20"/>
              </w:rPr>
              <w:t>275</w:t>
            </w:r>
            <w:r>
              <w:rPr>
                <w:b/>
                <w:bCs/>
                <w:color w:val="000000"/>
                <w:sz w:val="20"/>
                <w:szCs w:val="20"/>
              </w:rPr>
              <w:t>.</w:t>
            </w:r>
            <w:r w:rsidRPr="00D31FC7">
              <w:rPr>
                <w:b/>
                <w:bCs/>
                <w:color w:val="000000"/>
                <w:sz w:val="20"/>
                <w:szCs w:val="20"/>
              </w:rPr>
              <w:t>203</w:t>
            </w:r>
          </w:p>
        </w:tc>
        <w:tc>
          <w:tcPr>
            <w:tcW w:w="4686" w:type="dxa"/>
            <w:tcBorders>
              <w:top w:val="nil"/>
              <w:left w:val="nil"/>
              <w:bottom w:val="single" w:sz="8" w:space="0" w:color="auto"/>
              <w:right w:val="single" w:sz="8" w:space="0" w:color="auto"/>
            </w:tcBorders>
            <w:shd w:val="clear" w:color="auto" w:fill="FFFF99"/>
            <w:noWrap/>
            <w:vAlign w:val="bottom"/>
          </w:tcPr>
          <w:p w14:paraId="5F1284EB" w14:textId="77777777" w:rsidR="00CF5692" w:rsidRPr="00D31FC7" w:rsidRDefault="00CF5692" w:rsidP="00CF5692">
            <w:pPr>
              <w:spacing w:before="40" w:after="40" w:line="240" w:lineRule="auto"/>
              <w:ind w:firstLineChars="100" w:firstLine="201"/>
              <w:rPr>
                <w:b/>
                <w:bCs/>
                <w:sz w:val="20"/>
                <w:szCs w:val="20"/>
              </w:rPr>
            </w:pPr>
            <w:r w:rsidRPr="00D31FC7">
              <w:rPr>
                <w:b/>
                <w:bCs/>
                <w:sz w:val="20"/>
                <w:szCs w:val="20"/>
              </w:rPr>
              <w:t>Összesen</w:t>
            </w:r>
          </w:p>
        </w:tc>
        <w:tc>
          <w:tcPr>
            <w:tcW w:w="1074" w:type="dxa"/>
            <w:tcBorders>
              <w:top w:val="nil"/>
              <w:left w:val="nil"/>
              <w:bottom w:val="single" w:sz="8" w:space="0" w:color="auto"/>
              <w:right w:val="single" w:sz="12" w:space="0" w:color="auto"/>
            </w:tcBorders>
            <w:shd w:val="clear" w:color="auto" w:fill="FFFF99"/>
            <w:vAlign w:val="bottom"/>
          </w:tcPr>
          <w:p w14:paraId="64821924" w14:textId="7733641F" w:rsidR="00CF5692" w:rsidRPr="00D31FC7" w:rsidRDefault="00CC4820" w:rsidP="000B6C8B">
            <w:pPr>
              <w:spacing w:before="40" w:after="40" w:line="240" w:lineRule="auto"/>
              <w:jc w:val="center"/>
              <w:rPr>
                <w:b/>
                <w:bCs/>
                <w:color w:val="000000"/>
                <w:sz w:val="20"/>
                <w:szCs w:val="20"/>
              </w:rPr>
            </w:pPr>
            <w:r>
              <w:rPr>
                <w:b/>
                <w:bCs/>
                <w:color w:val="000000"/>
                <w:sz w:val="20"/>
                <w:szCs w:val="20"/>
              </w:rPr>
              <w:t>1</w:t>
            </w:r>
            <w:r w:rsidR="00CF5692">
              <w:rPr>
                <w:b/>
                <w:bCs/>
                <w:color w:val="000000"/>
                <w:sz w:val="20"/>
                <w:szCs w:val="20"/>
              </w:rPr>
              <w:t>.</w:t>
            </w:r>
            <w:r w:rsidR="00CF5692" w:rsidRPr="00D31FC7">
              <w:rPr>
                <w:b/>
                <w:bCs/>
                <w:color w:val="000000"/>
                <w:sz w:val="20"/>
                <w:szCs w:val="20"/>
              </w:rPr>
              <w:t>764</w:t>
            </w:r>
            <w:r w:rsidR="00CF5692">
              <w:rPr>
                <w:b/>
                <w:bCs/>
                <w:color w:val="000000"/>
                <w:sz w:val="20"/>
                <w:szCs w:val="20"/>
              </w:rPr>
              <w:t>.</w:t>
            </w:r>
            <w:r w:rsidR="00CF5692" w:rsidRPr="00D31FC7">
              <w:rPr>
                <w:b/>
                <w:bCs/>
                <w:color w:val="000000"/>
                <w:sz w:val="20"/>
                <w:szCs w:val="20"/>
              </w:rPr>
              <w:t>16</w:t>
            </w:r>
          </w:p>
        </w:tc>
      </w:tr>
    </w:tbl>
    <w:p w14:paraId="44378930" w14:textId="77777777" w:rsidR="00CF5692" w:rsidRPr="00AE0727" w:rsidRDefault="00CF5692" w:rsidP="00726A70">
      <w:pPr>
        <w:spacing w:after="240" w:line="240" w:lineRule="auto"/>
        <w:rPr>
          <w:sz w:val="20"/>
          <w:szCs w:val="20"/>
        </w:rPr>
      </w:pPr>
    </w:p>
    <w:p w14:paraId="2196DBAB" w14:textId="77777777" w:rsidR="00CF5692" w:rsidRDefault="00CF5692" w:rsidP="00726A70">
      <w:pPr>
        <w:spacing w:after="240" w:line="240" w:lineRule="auto"/>
        <w:rPr>
          <w:sz w:val="20"/>
          <w:szCs w:val="20"/>
        </w:rPr>
        <w:sectPr w:rsidR="00CF5692" w:rsidSect="00726A70">
          <w:footerReference w:type="default" r:id="rId22"/>
          <w:pgSz w:w="11906" w:h="16838" w:code="9"/>
          <w:pgMar w:top="1134" w:right="851" w:bottom="1134" w:left="1134" w:header="851" w:footer="851" w:gutter="0"/>
          <w:cols w:space="708"/>
          <w:docGrid w:linePitch="360"/>
        </w:sectPr>
      </w:pPr>
    </w:p>
    <w:p w14:paraId="3375F1CF" w14:textId="77777777" w:rsidR="00CF5692" w:rsidRPr="00CE3A52" w:rsidRDefault="00CF5692" w:rsidP="00CE3A52">
      <w:pPr>
        <w:spacing w:after="0" w:line="240" w:lineRule="auto"/>
        <w:rPr>
          <w:rFonts w:ascii="Cambria" w:hAnsi="Cambria"/>
          <w:b/>
          <w:bCs/>
          <w:color w:val="4F81BD"/>
          <w:sz w:val="24"/>
          <w:szCs w:val="24"/>
        </w:rPr>
      </w:pPr>
    </w:p>
    <w:p w14:paraId="4ECA5F00" w14:textId="77777777" w:rsidR="00CF5692" w:rsidRPr="00CE3A52" w:rsidRDefault="00CF5692" w:rsidP="00CE3A52">
      <w:pPr>
        <w:pStyle w:val="Cmsor3"/>
        <w:spacing w:before="0" w:line="240" w:lineRule="auto"/>
        <w:jc w:val="center"/>
        <w:rPr>
          <w:i/>
          <w:sz w:val="24"/>
          <w:szCs w:val="24"/>
        </w:rPr>
      </w:pPr>
      <w:r w:rsidRPr="00CE3A52">
        <w:rPr>
          <w:i/>
          <w:sz w:val="24"/>
          <w:szCs w:val="24"/>
        </w:rPr>
        <w:t>4. sz. melléklet</w:t>
      </w:r>
    </w:p>
    <w:p w14:paraId="44AB63CF" w14:textId="143CDB9D" w:rsidR="00CF5692" w:rsidRPr="00CE3A52" w:rsidRDefault="00CF5692" w:rsidP="00CE3A52">
      <w:pPr>
        <w:pStyle w:val="Cmsor3"/>
        <w:spacing w:before="0" w:line="240" w:lineRule="auto"/>
        <w:jc w:val="center"/>
        <w:rPr>
          <w:sz w:val="24"/>
          <w:szCs w:val="24"/>
        </w:rPr>
      </w:pPr>
      <w:r w:rsidRPr="00CE3A52">
        <w:rPr>
          <w:sz w:val="24"/>
          <w:szCs w:val="24"/>
        </w:rPr>
        <w:t>Szülői befizetések 2017-18. tanév</w:t>
      </w:r>
      <w:r w:rsidR="00CC4820">
        <w:rPr>
          <w:sz w:val="24"/>
          <w:szCs w:val="24"/>
        </w:rPr>
        <w:t xml:space="preserve"> (08.31)</w:t>
      </w:r>
    </w:p>
    <w:p w14:paraId="7E20C9BF" w14:textId="77777777" w:rsidR="00CF5692" w:rsidRPr="00AE0727" w:rsidRDefault="00CF5692" w:rsidP="00726A70">
      <w:pPr>
        <w:spacing w:after="240" w:line="240" w:lineRule="auto"/>
        <w:rPr>
          <w:sz w:val="20"/>
          <w:szCs w:val="20"/>
        </w:rPr>
      </w:pPr>
    </w:p>
    <w:tbl>
      <w:tblPr>
        <w:tblW w:w="13244" w:type="dxa"/>
        <w:jc w:val="center"/>
        <w:tblLayout w:type="fixed"/>
        <w:tblCellMar>
          <w:left w:w="70" w:type="dxa"/>
          <w:right w:w="70" w:type="dxa"/>
        </w:tblCellMar>
        <w:tblLook w:val="00A0" w:firstRow="1" w:lastRow="0" w:firstColumn="1" w:lastColumn="0" w:noHBand="0" w:noVBand="0"/>
      </w:tblPr>
      <w:tblGrid>
        <w:gridCol w:w="1011"/>
        <w:gridCol w:w="880"/>
        <w:gridCol w:w="1418"/>
        <w:gridCol w:w="1492"/>
        <w:gridCol w:w="1578"/>
        <w:gridCol w:w="1449"/>
        <w:gridCol w:w="1300"/>
        <w:gridCol w:w="1548"/>
        <w:gridCol w:w="1380"/>
        <w:gridCol w:w="1188"/>
      </w:tblGrid>
      <w:tr w:rsidR="00CF5692" w:rsidRPr="00D31FC7" w14:paraId="23BFAB7A"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4AE8A484"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évfolyam</w:t>
            </w:r>
          </w:p>
        </w:tc>
        <w:tc>
          <w:tcPr>
            <w:tcW w:w="88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9FC26CE"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létszám</w:t>
            </w:r>
          </w:p>
        </w:tc>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39699849"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szerződés</w:t>
            </w:r>
          </w:p>
        </w:tc>
        <w:tc>
          <w:tcPr>
            <w:tcW w:w="1492"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2303EE21" w14:textId="77777777" w:rsidR="00CF5692" w:rsidRPr="00AE0727" w:rsidRDefault="00CF5692" w:rsidP="00D8566B">
            <w:pPr>
              <w:spacing w:before="40" w:after="40" w:line="240" w:lineRule="auto"/>
              <w:jc w:val="center"/>
              <w:rPr>
                <w:rFonts w:cs="Calibri"/>
                <w:b/>
                <w:bCs/>
                <w:color w:val="000000"/>
                <w:sz w:val="20"/>
                <w:szCs w:val="20"/>
                <w:lang w:eastAsia="hu-HU"/>
              </w:rPr>
            </w:pPr>
            <w:r>
              <w:rPr>
                <w:rFonts w:cs="Calibri"/>
                <w:b/>
                <w:bCs/>
                <w:color w:val="000000"/>
                <w:sz w:val="20"/>
                <w:szCs w:val="20"/>
                <w:lang w:eastAsia="hu-HU"/>
              </w:rPr>
              <w:t>szerződés</w:t>
            </w:r>
            <w:r w:rsidRPr="00AE0727">
              <w:rPr>
                <w:rFonts w:cs="Calibri"/>
                <w:b/>
                <w:bCs/>
                <w:color w:val="000000"/>
                <w:sz w:val="20"/>
                <w:szCs w:val="20"/>
                <w:lang w:eastAsia="hu-HU"/>
              </w:rPr>
              <w:t>/fő</w:t>
            </w:r>
          </w:p>
        </w:tc>
        <w:tc>
          <w:tcPr>
            <w:tcW w:w="1578"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8D33802"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szerződés/fő/hó</w:t>
            </w:r>
          </w:p>
        </w:tc>
        <w:tc>
          <w:tcPr>
            <w:tcW w:w="1449"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0A18A4A2"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befizetés</w:t>
            </w:r>
          </w:p>
        </w:tc>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E7090A6"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befizetés/hó</w:t>
            </w:r>
          </w:p>
        </w:tc>
        <w:tc>
          <w:tcPr>
            <w:tcW w:w="1548"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6F6A1A2D"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befizetés/fő/hó</w:t>
            </w:r>
          </w:p>
        </w:tc>
        <w:tc>
          <w:tcPr>
            <w:tcW w:w="138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47B2383"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hátralék</w:t>
            </w:r>
          </w:p>
        </w:tc>
        <w:tc>
          <w:tcPr>
            <w:tcW w:w="1188"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30E397A"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hátralék/fő</w:t>
            </w:r>
          </w:p>
        </w:tc>
      </w:tr>
      <w:tr w:rsidR="00CF5692" w:rsidRPr="00D31FC7" w14:paraId="5DA6774F"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0B223CF8"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7</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B899AC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70</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2904D13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158 977 000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38D9FE0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2 271 100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1DF3E38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189 258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306BC13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146 089 899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30DFAC9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12 174 158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0FED591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173 917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1F7F128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17 000 501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68F6C31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242 864 Ft</w:t>
            </w:r>
          </w:p>
        </w:tc>
      </w:tr>
      <w:tr w:rsidR="00CF5692" w:rsidRPr="00D31FC7" w14:paraId="395C51C4"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563BEF82"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8</w:t>
            </w:r>
          </w:p>
        </w:tc>
        <w:tc>
          <w:tcPr>
            <w:tcW w:w="880" w:type="dxa"/>
            <w:tcBorders>
              <w:top w:val="nil"/>
              <w:left w:val="nil"/>
              <w:bottom w:val="single" w:sz="4" w:space="0" w:color="auto"/>
              <w:right w:val="single" w:sz="4" w:space="0" w:color="auto"/>
            </w:tcBorders>
            <w:noWrap/>
            <w:vAlign w:val="bottom"/>
          </w:tcPr>
          <w:p w14:paraId="546037F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60</w:t>
            </w:r>
          </w:p>
        </w:tc>
        <w:tc>
          <w:tcPr>
            <w:tcW w:w="1418" w:type="dxa"/>
            <w:tcBorders>
              <w:top w:val="single" w:sz="4" w:space="0" w:color="auto"/>
              <w:left w:val="single" w:sz="4" w:space="0" w:color="auto"/>
              <w:bottom w:val="single" w:sz="4" w:space="0" w:color="auto"/>
              <w:right w:val="single" w:sz="4" w:space="0" w:color="auto"/>
            </w:tcBorders>
            <w:vAlign w:val="bottom"/>
          </w:tcPr>
          <w:p w14:paraId="0A4F4A6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67 730 000 Ft</w:t>
            </w:r>
          </w:p>
        </w:tc>
        <w:tc>
          <w:tcPr>
            <w:tcW w:w="1492" w:type="dxa"/>
            <w:tcBorders>
              <w:top w:val="single" w:sz="4" w:space="0" w:color="auto"/>
              <w:left w:val="single" w:sz="4" w:space="0" w:color="auto"/>
              <w:bottom w:val="single" w:sz="4" w:space="0" w:color="auto"/>
              <w:right w:val="single" w:sz="4" w:space="0" w:color="auto"/>
            </w:tcBorders>
            <w:vAlign w:val="bottom"/>
          </w:tcPr>
          <w:p w14:paraId="1EE7400B"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1 128 833 Ft</w:t>
            </w:r>
          </w:p>
        </w:tc>
        <w:tc>
          <w:tcPr>
            <w:tcW w:w="1578" w:type="dxa"/>
            <w:tcBorders>
              <w:top w:val="single" w:sz="4" w:space="0" w:color="auto"/>
              <w:left w:val="single" w:sz="4" w:space="0" w:color="auto"/>
              <w:bottom w:val="single" w:sz="4" w:space="0" w:color="auto"/>
              <w:right w:val="single" w:sz="4" w:space="0" w:color="auto"/>
            </w:tcBorders>
            <w:vAlign w:val="bottom"/>
          </w:tcPr>
          <w:p w14:paraId="2890B6E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94 069 Ft</w:t>
            </w:r>
          </w:p>
        </w:tc>
        <w:tc>
          <w:tcPr>
            <w:tcW w:w="1449" w:type="dxa"/>
            <w:tcBorders>
              <w:top w:val="single" w:sz="4" w:space="0" w:color="auto"/>
              <w:left w:val="single" w:sz="4" w:space="0" w:color="auto"/>
              <w:bottom w:val="single" w:sz="4" w:space="0" w:color="auto"/>
              <w:right w:val="single" w:sz="4" w:space="0" w:color="auto"/>
            </w:tcBorders>
            <w:vAlign w:val="bottom"/>
          </w:tcPr>
          <w:p w14:paraId="52C635C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53 772 124 Ft</w:t>
            </w:r>
          </w:p>
        </w:tc>
        <w:tc>
          <w:tcPr>
            <w:tcW w:w="1300" w:type="dxa"/>
            <w:tcBorders>
              <w:top w:val="single" w:sz="4" w:space="0" w:color="auto"/>
              <w:left w:val="single" w:sz="4" w:space="0" w:color="auto"/>
              <w:bottom w:val="single" w:sz="4" w:space="0" w:color="auto"/>
              <w:right w:val="single" w:sz="4" w:space="0" w:color="auto"/>
            </w:tcBorders>
            <w:vAlign w:val="bottom"/>
          </w:tcPr>
          <w:p w14:paraId="190AF0E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4 481 010 Ft</w:t>
            </w:r>
          </w:p>
        </w:tc>
        <w:tc>
          <w:tcPr>
            <w:tcW w:w="1548" w:type="dxa"/>
            <w:tcBorders>
              <w:top w:val="single" w:sz="4" w:space="0" w:color="auto"/>
              <w:left w:val="single" w:sz="4" w:space="0" w:color="auto"/>
              <w:bottom w:val="single" w:sz="4" w:space="0" w:color="auto"/>
              <w:right w:val="single" w:sz="4" w:space="0" w:color="auto"/>
            </w:tcBorders>
            <w:vAlign w:val="bottom"/>
          </w:tcPr>
          <w:p w14:paraId="53C8E2A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74 684 Ft</w:t>
            </w:r>
          </w:p>
        </w:tc>
        <w:tc>
          <w:tcPr>
            <w:tcW w:w="1380" w:type="dxa"/>
            <w:tcBorders>
              <w:top w:val="single" w:sz="4" w:space="0" w:color="auto"/>
              <w:left w:val="single" w:sz="4" w:space="0" w:color="auto"/>
              <w:bottom w:val="single" w:sz="4" w:space="0" w:color="auto"/>
              <w:right w:val="single" w:sz="4" w:space="0" w:color="auto"/>
            </w:tcBorders>
            <w:vAlign w:val="bottom"/>
          </w:tcPr>
          <w:p w14:paraId="5CABE97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14 595 826 Ft</w:t>
            </w:r>
          </w:p>
        </w:tc>
        <w:tc>
          <w:tcPr>
            <w:tcW w:w="1188" w:type="dxa"/>
            <w:tcBorders>
              <w:top w:val="single" w:sz="4" w:space="0" w:color="auto"/>
              <w:left w:val="single" w:sz="4" w:space="0" w:color="auto"/>
              <w:bottom w:val="single" w:sz="4" w:space="0" w:color="auto"/>
              <w:right w:val="single" w:sz="4" w:space="0" w:color="auto"/>
            </w:tcBorders>
            <w:vAlign w:val="bottom"/>
          </w:tcPr>
          <w:p w14:paraId="4A299C4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243 264 Ft</w:t>
            </w:r>
          </w:p>
        </w:tc>
      </w:tr>
      <w:tr w:rsidR="00CF5692" w:rsidRPr="00D31FC7" w14:paraId="46925AB7"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25B9921D"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5B27281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70</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0839039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67 600 000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0E4BBBE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965 714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0A73828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80 476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0C633C1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53 385 194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5604863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4 448 766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069E83C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63 554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0A31B32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17 117 726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2FB1799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244 539 Ft</w:t>
            </w:r>
          </w:p>
        </w:tc>
      </w:tr>
      <w:tr w:rsidR="00CF5692" w:rsidRPr="00D31FC7" w14:paraId="05BE030B"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77AEF58B"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10</w:t>
            </w:r>
          </w:p>
        </w:tc>
        <w:tc>
          <w:tcPr>
            <w:tcW w:w="880" w:type="dxa"/>
            <w:tcBorders>
              <w:top w:val="nil"/>
              <w:left w:val="nil"/>
              <w:bottom w:val="single" w:sz="4" w:space="0" w:color="auto"/>
              <w:right w:val="single" w:sz="4" w:space="0" w:color="auto"/>
            </w:tcBorders>
            <w:noWrap/>
            <w:vAlign w:val="bottom"/>
          </w:tcPr>
          <w:p w14:paraId="0E0ED84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68</w:t>
            </w:r>
          </w:p>
        </w:tc>
        <w:tc>
          <w:tcPr>
            <w:tcW w:w="1418" w:type="dxa"/>
            <w:tcBorders>
              <w:top w:val="single" w:sz="4" w:space="0" w:color="auto"/>
              <w:left w:val="single" w:sz="4" w:space="0" w:color="auto"/>
              <w:bottom w:val="single" w:sz="4" w:space="0" w:color="auto"/>
              <w:right w:val="single" w:sz="4" w:space="0" w:color="auto"/>
            </w:tcBorders>
            <w:vAlign w:val="bottom"/>
          </w:tcPr>
          <w:p w14:paraId="6A8AC16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61 678 000 Ft</w:t>
            </w:r>
          </w:p>
        </w:tc>
        <w:tc>
          <w:tcPr>
            <w:tcW w:w="1492" w:type="dxa"/>
            <w:tcBorders>
              <w:top w:val="single" w:sz="4" w:space="0" w:color="auto"/>
              <w:left w:val="single" w:sz="4" w:space="0" w:color="auto"/>
              <w:bottom w:val="single" w:sz="4" w:space="0" w:color="auto"/>
              <w:right w:val="single" w:sz="4" w:space="0" w:color="auto"/>
            </w:tcBorders>
            <w:vAlign w:val="bottom"/>
          </w:tcPr>
          <w:p w14:paraId="68296D9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907 029 Ft</w:t>
            </w:r>
          </w:p>
        </w:tc>
        <w:tc>
          <w:tcPr>
            <w:tcW w:w="1578" w:type="dxa"/>
            <w:tcBorders>
              <w:top w:val="single" w:sz="4" w:space="0" w:color="auto"/>
              <w:left w:val="single" w:sz="4" w:space="0" w:color="auto"/>
              <w:bottom w:val="single" w:sz="4" w:space="0" w:color="auto"/>
              <w:right w:val="single" w:sz="4" w:space="0" w:color="auto"/>
            </w:tcBorders>
            <w:vAlign w:val="bottom"/>
          </w:tcPr>
          <w:p w14:paraId="185D50E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75 586 Ft</w:t>
            </w:r>
          </w:p>
        </w:tc>
        <w:tc>
          <w:tcPr>
            <w:tcW w:w="1449" w:type="dxa"/>
            <w:tcBorders>
              <w:top w:val="single" w:sz="4" w:space="0" w:color="auto"/>
              <w:left w:val="single" w:sz="4" w:space="0" w:color="auto"/>
              <w:bottom w:val="single" w:sz="4" w:space="0" w:color="auto"/>
              <w:right w:val="single" w:sz="4" w:space="0" w:color="auto"/>
            </w:tcBorders>
            <w:vAlign w:val="bottom"/>
          </w:tcPr>
          <w:p w14:paraId="4EF4B59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48 848 305 Ft</w:t>
            </w:r>
          </w:p>
        </w:tc>
        <w:tc>
          <w:tcPr>
            <w:tcW w:w="1300" w:type="dxa"/>
            <w:tcBorders>
              <w:top w:val="single" w:sz="4" w:space="0" w:color="auto"/>
              <w:left w:val="single" w:sz="4" w:space="0" w:color="auto"/>
              <w:bottom w:val="single" w:sz="4" w:space="0" w:color="auto"/>
              <w:right w:val="single" w:sz="4" w:space="0" w:color="auto"/>
            </w:tcBorders>
            <w:vAlign w:val="bottom"/>
          </w:tcPr>
          <w:p w14:paraId="1CE6F9E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4 070 692 Ft</w:t>
            </w:r>
          </w:p>
        </w:tc>
        <w:tc>
          <w:tcPr>
            <w:tcW w:w="1548" w:type="dxa"/>
            <w:tcBorders>
              <w:top w:val="single" w:sz="4" w:space="0" w:color="auto"/>
              <w:left w:val="single" w:sz="4" w:space="0" w:color="auto"/>
              <w:bottom w:val="single" w:sz="4" w:space="0" w:color="auto"/>
              <w:right w:val="single" w:sz="4" w:space="0" w:color="auto"/>
            </w:tcBorders>
            <w:vAlign w:val="bottom"/>
          </w:tcPr>
          <w:p w14:paraId="640E1EE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59 863 Ft</w:t>
            </w:r>
          </w:p>
        </w:tc>
        <w:tc>
          <w:tcPr>
            <w:tcW w:w="1380" w:type="dxa"/>
            <w:tcBorders>
              <w:top w:val="single" w:sz="4" w:space="0" w:color="auto"/>
              <w:left w:val="single" w:sz="4" w:space="0" w:color="auto"/>
              <w:bottom w:val="single" w:sz="4" w:space="0" w:color="auto"/>
              <w:right w:val="single" w:sz="4" w:space="0" w:color="auto"/>
            </w:tcBorders>
            <w:vAlign w:val="bottom"/>
          </w:tcPr>
          <w:p w14:paraId="0CC3A9A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13 191 701 Ft</w:t>
            </w:r>
          </w:p>
        </w:tc>
        <w:tc>
          <w:tcPr>
            <w:tcW w:w="1188" w:type="dxa"/>
            <w:tcBorders>
              <w:top w:val="single" w:sz="4" w:space="0" w:color="auto"/>
              <w:left w:val="single" w:sz="4" w:space="0" w:color="auto"/>
              <w:bottom w:val="single" w:sz="4" w:space="0" w:color="auto"/>
              <w:right w:val="single" w:sz="4" w:space="0" w:color="auto"/>
            </w:tcBorders>
            <w:vAlign w:val="bottom"/>
          </w:tcPr>
          <w:p w14:paraId="494F640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193 996 Ft</w:t>
            </w:r>
          </w:p>
        </w:tc>
      </w:tr>
      <w:tr w:rsidR="00CF5692" w:rsidRPr="00D31FC7" w14:paraId="68F09438"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658778F0"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11ny</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1937750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69</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7F90EE8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60 287 000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761B5CE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873 725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12C6E14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72 810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72BC596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41 705 047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3EBE6F4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3 475 421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2ABFCCB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50 368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1B1E2F4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24 354 053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700773C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352 957 Ft</w:t>
            </w:r>
          </w:p>
        </w:tc>
      </w:tr>
      <w:tr w:rsidR="00CF5692" w:rsidRPr="00D31FC7" w14:paraId="163BE9FD"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707311C4"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w:t>
            </w:r>
          </w:p>
        </w:tc>
        <w:tc>
          <w:tcPr>
            <w:tcW w:w="880" w:type="dxa"/>
            <w:tcBorders>
              <w:top w:val="nil"/>
              <w:left w:val="nil"/>
              <w:bottom w:val="single" w:sz="4" w:space="0" w:color="auto"/>
              <w:right w:val="single" w:sz="4" w:space="0" w:color="auto"/>
            </w:tcBorders>
            <w:noWrap/>
            <w:vAlign w:val="bottom"/>
          </w:tcPr>
          <w:p w14:paraId="097D7BD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66</w:t>
            </w:r>
          </w:p>
        </w:tc>
        <w:tc>
          <w:tcPr>
            <w:tcW w:w="1418" w:type="dxa"/>
            <w:tcBorders>
              <w:top w:val="single" w:sz="4" w:space="0" w:color="auto"/>
              <w:left w:val="single" w:sz="4" w:space="0" w:color="auto"/>
              <w:bottom w:val="single" w:sz="4" w:space="0" w:color="auto"/>
              <w:right w:val="single" w:sz="4" w:space="0" w:color="auto"/>
            </w:tcBorders>
            <w:vAlign w:val="bottom"/>
          </w:tcPr>
          <w:p w14:paraId="2E05002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62 376 000 Ft</w:t>
            </w:r>
          </w:p>
        </w:tc>
        <w:tc>
          <w:tcPr>
            <w:tcW w:w="1492" w:type="dxa"/>
            <w:tcBorders>
              <w:top w:val="single" w:sz="4" w:space="0" w:color="auto"/>
              <w:left w:val="single" w:sz="4" w:space="0" w:color="auto"/>
              <w:bottom w:val="single" w:sz="4" w:space="0" w:color="auto"/>
              <w:right w:val="single" w:sz="4" w:space="0" w:color="auto"/>
            </w:tcBorders>
            <w:vAlign w:val="bottom"/>
          </w:tcPr>
          <w:p w14:paraId="10E4E87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945 091 Ft</w:t>
            </w:r>
          </w:p>
        </w:tc>
        <w:tc>
          <w:tcPr>
            <w:tcW w:w="1578" w:type="dxa"/>
            <w:tcBorders>
              <w:top w:val="single" w:sz="4" w:space="0" w:color="auto"/>
              <w:left w:val="single" w:sz="4" w:space="0" w:color="auto"/>
              <w:bottom w:val="single" w:sz="4" w:space="0" w:color="auto"/>
              <w:right w:val="single" w:sz="4" w:space="0" w:color="auto"/>
            </w:tcBorders>
            <w:vAlign w:val="bottom"/>
          </w:tcPr>
          <w:p w14:paraId="38B5D09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78 758 Ft</w:t>
            </w:r>
          </w:p>
        </w:tc>
        <w:tc>
          <w:tcPr>
            <w:tcW w:w="1449" w:type="dxa"/>
            <w:tcBorders>
              <w:top w:val="single" w:sz="4" w:space="0" w:color="auto"/>
              <w:left w:val="single" w:sz="4" w:space="0" w:color="auto"/>
              <w:bottom w:val="single" w:sz="4" w:space="0" w:color="auto"/>
              <w:right w:val="single" w:sz="4" w:space="0" w:color="auto"/>
            </w:tcBorders>
            <w:vAlign w:val="bottom"/>
          </w:tcPr>
          <w:p w14:paraId="32107B7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37 899 645 Ft</w:t>
            </w:r>
          </w:p>
        </w:tc>
        <w:tc>
          <w:tcPr>
            <w:tcW w:w="1300" w:type="dxa"/>
            <w:tcBorders>
              <w:top w:val="single" w:sz="4" w:space="0" w:color="auto"/>
              <w:left w:val="single" w:sz="4" w:space="0" w:color="auto"/>
              <w:bottom w:val="single" w:sz="4" w:space="0" w:color="auto"/>
              <w:right w:val="single" w:sz="4" w:space="0" w:color="auto"/>
            </w:tcBorders>
            <w:vAlign w:val="bottom"/>
          </w:tcPr>
          <w:p w14:paraId="3D5D3DB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3 158 304 Ft</w:t>
            </w:r>
          </w:p>
        </w:tc>
        <w:tc>
          <w:tcPr>
            <w:tcW w:w="1548" w:type="dxa"/>
            <w:tcBorders>
              <w:top w:val="single" w:sz="4" w:space="0" w:color="auto"/>
              <w:left w:val="single" w:sz="4" w:space="0" w:color="auto"/>
              <w:bottom w:val="single" w:sz="4" w:space="0" w:color="auto"/>
              <w:right w:val="single" w:sz="4" w:space="0" w:color="auto"/>
            </w:tcBorders>
            <w:vAlign w:val="bottom"/>
          </w:tcPr>
          <w:p w14:paraId="3D14E21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47 853 Ft</w:t>
            </w:r>
          </w:p>
        </w:tc>
        <w:tc>
          <w:tcPr>
            <w:tcW w:w="1380" w:type="dxa"/>
            <w:tcBorders>
              <w:top w:val="single" w:sz="4" w:space="0" w:color="auto"/>
              <w:left w:val="single" w:sz="4" w:space="0" w:color="auto"/>
              <w:bottom w:val="single" w:sz="4" w:space="0" w:color="auto"/>
              <w:right w:val="single" w:sz="4" w:space="0" w:color="auto"/>
            </w:tcBorders>
            <w:vAlign w:val="bottom"/>
          </w:tcPr>
          <w:p w14:paraId="6532023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25 040 855 Ft</w:t>
            </w:r>
          </w:p>
        </w:tc>
        <w:tc>
          <w:tcPr>
            <w:tcW w:w="1188" w:type="dxa"/>
            <w:tcBorders>
              <w:top w:val="single" w:sz="4" w:space="0" w:color="auto"/>
              <w:left w:val="single" w:sz="4" w:space="0" w:color="auto"/>
              <w:bottom w:val="single" w:sz="4" w:space="0" w:color="auto"/>
              <w:right w:val="single" w:sz="4" w:space="0" w:color="auto"/>
            </w:tcBorders>
            <w:vAlign w:val="bottom"/>
          </w:tcPr>
          <w:p w14:paraId="4A8CCA5B"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379 407 Ft</w:t>
            </w:r>
          </w:p>
        </w:tc>
      </w:tr>
      <w:tr w:rsidR="00CF5692" w:rsidRPr="00D31FC7" w14:paraId="34D77FB4"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138C5C17"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12</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0AB59548"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66</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732CA41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69 630 000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12A0551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1 055 000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2BECE62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87 917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3A46A37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57 492 300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42F8D2C8"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4 791 025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5EBB2D5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72 591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4DC7C8B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13 170 150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046BC0F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199 548 Ft</w:t>
            </w:r>
          </w:p>
        </w:tc>
      </w:tr>
      <w:tr w:rsidR="00CF5692" w:rsidRPr="00D31FC7" w14:paraId="22D16123"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4A4AF568"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9ny</w:t>
            </w:r>
          </w:p>
        </w:tc>
        <w:tc>
          <w:tcPr>
            <w:tcW w:w="880" w:type="dxa"/>
            <w:tcBorders>
              <w:top w:val="nil"/>
              <w:left w:val="nil"/>
              <w:bottom w:val="single" w:sz="4" w:space="0" w:color="auto"/>
              <w:right w:val="single" w:sz="4" w:space="0" w:color="auto"/>
            </w:tcBorders>
            <w:noWrap/>
            <w:vAlign w:val="bottom"/>
          </w:tcPr>
          <w:p w14:paraId="38B5688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40</w:t>
            </w:r>
          </w:p>
        </w:tc>
        <w:tc>
          <w:tcPr>
            <w:tcW w:w="1418" w:type="dxa"/>
            <w:tcBorders>
              <w:top w:val="single" w:sz="4" w:space="0" w:color="auto"/>
              <w:left w:val="single" w:sz="4" w:space="0" w:color="auto"/>
              <w:bottom w:val="single" w:sz="4" w:space="0" w:color="auto"/>
              <w:right w:val="single" w:sz="4" w:space="0" w:color="auto"/>
            </w:tcBorders>
            <w:vAlign w:val="bottom"/>
          </w:tcPr>
          <w:p w14:paraId="2277E36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72 086 000 Ft</w:t>
            </w:r>
          </w:p>
        </w:tc>
        <w:tc>
          <w:tcPr>
            <w:tcW w:w="1492" w:type="dxa"/>
            <w:tcBorders>
              <w:top w:val="single" w:sz="4" w:space="0" w:color="auto"/>
              <w:left w:val="single" w:sz="4" w:space="0" w:color="auto"/>
              <w:bottom w:val="single" w:sz="4" w:space="0" w:color="auto"/>
              <w:right w:val="single" w:sz="4" w:space="0" w:color="auto"/>
            </w:tcBorders>
            <w:vAlign w:val="bottom"/>
          </w:tcPr>
          <w:p w14:paraId="6C5BB08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1 802 150 Ft</w:t>
            </w:r>
          </w:p>
        </w:tc>
        <w:tc>
          <w:tcPr>
            <w:tcW w:w="1578" w:type="dxa"/>
            <w:tcBorders>
              <w:top w:val="single" w:sz="4" w:space="0" w:color="auto"/>
              <w:left w:val="single" w:sz="4" w:space="0" w:color="auto"/>
              <w:bottom w:val="single" w:sz="4" w:space="0" w:color="auto"/>
              <w:right w:val="single" w:sz="4" w:space="0" w:color="auto"/>
            </w:tcBorders>
            <w:vAlign w:val="bottom"/>
          </w:tcPr>
          <w:p w14:paraId="148FD0C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150 179 Ft</w:t>
            </w:r>
          </w:p>
        </w:tc>
        <w:tc>
          <w:tcPr>
            <w:tcW w:w="1449" w:type="dxa"/>
            <w:tcBorders>
              <w:top w:val="single" w:sz="4" w:space="0" w:color="auto"/>
              <w:left w:val="single" w:sz="4" w:space="0" w:color="auto"/>
              <w:bottom w:val="single" w:sz="4" w:space="0" w:color="auto"/>
              <w:right w:val="single" w:sz="4" w:space="0" w:color="auto"/>
            </w:tcBorders>
            <w:vAlign w:val="bottom"/>
          </w:tcPr>
          <w:p w14:paraId="6C4A5DA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71 745 932 Ft</w:t>
            </w:r>
          </w:p>
        </w:tc>
        <w:tc>
          <w:tcPr>
            <w:tcW w:w="1300" w:type="dxa"/>
            <w:tcBorders>
              <w:top w:val="single" w:sz="4" w:space="0" w:color="auto"/>
              <w:left w:val="single" w:sz="4" w:space="0" w:color="auto"/>
              <w:bottom w:val="single" w:sz="4" w:space="0" w:color="auto"/>
              <w:right w:val="single" w:sz="4" w:space="0" w:color="auto"/>
            </w:tcBorders>
            <w:vAlign w:val="bottom"/>
          </w:tcPr>
          <w:p w14:paraId="7BF7C24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5 978 828 Ft</w:t>
            </w:r>
          </w:p>
        </w:tc>
        <w:tc>
          <w:tcPr>
            <w:tcW w:w="1548" w:type="dxa"/>
            <w:tcBorders>
              <w:top w:val="single" w:sz="4" w:space="0" w:color="auto"/>
              <w:left w:val="single" w:sz="4" w:space="0" w:color="auto"/>
              <w:bottom w:val="single" w:sz="4" w:space="0" w:color="auto"/>
              <w:right w:val="single" w:sz="4" w:space="0" w:color="auto"/>
            </w:tcBorders>
            <w:vAlign w:val="bottom"/>
          </w:tcPr>
          <w:p w14:paraId="6AE6273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149 471 Ft</w:t>
            </w:r>
          </w:p>
        </w:tc>
        <w:tc>
          <w:tcPr>
            <w:tcW w:w="1380" w:type="dxa"/>
            <w:tcBorders>
              <w:top w:val="single" w:sz="4" w:space="0" w:color="auto"/>
              <w:left w:val="single" w:sz="4" w:space="0" w:color="auto"/>
              <w:bottom w:val="single" w:sz="4" w:space="0" w:color="auto"/>
              <w:right w:val="single" w:sz="4" w:space="0" w:color="auto"/>
            </w:tcBorders>
            <w:vAlign w:val="bottom"/>
          </w:tcPr>
          <w:p w14:paraId="1A7C479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3 106 000 Ft</w:t>
            </w:r>
          </w:p>
        </w:tc>
        <w:tc>
          <w:tcPr>
            <w:tcW w:w="1188" w:type="dxa"/>
            <w:tcBorders>
              <w:top w:val="single" w:sz="4" w:space="0" w:color="auto"/>
              <w:left w:val="single" w:sz="4" w:space="0" w:color="auto"/>
              <w:bottom w:val="single" w:sz="4" w:space="0" w:color="auto"/>
              <w:right w:val="single" w:sz="4" w:space="0" w:color="auto"/>
            </w:tcBorders>
            <w:vAlign w:val="bottom"/>
          </w:tcPr>
          <w:p w14:paraId="2CD281F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77 650 Ft</w:t>
            </w:r>
          </w:p>
        </w:tc>
      </w:tr>
      <w:tr w:rsidR="00CF5692" w:rsidRPr="00D31FC7" w14:paraId="475A60BD"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55884538"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9/5</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67D4567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29</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5805633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31 700 000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61BB8B2B"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1 093 103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72D6E32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91 092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38D677D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22 837 000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16C1217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1 903 083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0A2CC2D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65 624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723AB2C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11 073 000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50EA4B5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381 828 Ft</w:t>
            </w:r>
          </w:p>
        </w:tc>
      </w:tr>
      <w:tr w:rsidR="00CF5692" w:rsidRPr="00D31FC7" w14:paraId="1A181262"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713E1BB5"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10/5</w:t>
            </w:r>
          </w:p>
        </w:tc>
        <w:tc>
          <w:tcPr>
            <w:tcW w:w="880" w:type="dxa"/>
            <w:tcBorders>
              <w:top w:val="nil"/>
              <w:left w:val="nil"/>
              <w:bottom w:val="single" w:sz="4" w:space="0" w:color="auto"/>
              <w:right w:val="single" w:sz="4" w:space="0" w:color="auto"/>
            </w:tcBorders>
            <w:noWrap/>
            <w:vAlign w:val="bottom"/>
          </w:tcPr>
          <w:p w14:paraId="76B9E1EA"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418" w:type="dxa"/>
            <w:tcBorders>
              <w:top w:val="single" w:sz="4" w:space="0" w:color="auto"/>
              <w:left w:val="single" w:sz="4" w:space="0" w:color="auto"/>
              <w:bottom w:val="single" w:sz="4" w:space="0" w:color="auto"/>
              <w:right w:val="single" w:sz="4" w:space="0" w:color="auto"/>
            </w:tcBorders>
            <w:vAlign w:val="bottom"/>
          </w:tcPr>
          <w:p w14:paraId="541CD54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33 166 000 Ft</w:t>
            </w:r>
          </w:p>
        </w:tc>
        <w:tc>
          <w:tcPr>
            <w:tcW w:w="1492" w:type="dxa"/>
            <w:tcBorders>
              <w:top w:val="single" w:sz="4" w:space="0" w:color="auto"/>
              <w:left w:val="single" w:sz="4" w:space="0" w:color="auto"/>
              <w:bottom w:val="single" w:sz="4" w:space="0" w:color="auto"/>
              <w:right w:val="single" w:sz="4" w:space="0" w:color="auto"/>
            </w:tcBorders>
            <w:vAlign w:val="bottom"/>
          </w:tcPr>
          <w:p w14:paraId="712DF33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1 105 533 Ft</w:t>
            </w:r>
          </w:p>
        </w:tc>
        <w:tc>
          <w:tcPr>
            <w:tcW w:w="1578" w:type="dxa"/>
            <w:tcBorders>
              <w:top w:val="single" w:sz="4" w:space="0" w:color="auto"/>
              <w:left w:val="single" w:sz="4" w:space="0" w:color="auto"/>
              <w:bottom w:val="single" w:sz="4" w:space="0" w:color="auto"/>
              <w:right w:val="single" w:sz="4" w:space="0" w:color="auto"/>
            </w:tcBorders>
            <w:vAlign w:val="bottom"/>
          </w:tcPr>
          <w:p w14:paraId="0AD814D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92 128 Ft</w:t>
            </w:r>
          </w:p>
        </w:tc>
        <w:tc>
          <w:tcPr>
            <w:tcW w:w="1449" w:type="dxa"/>
            <w:tcBorders>
              <w:top w:val="single" w:sz="4" w:space="0" w:color="auto"/>
              <w:left w:val="single" w:sz="4" w:space="0" w:color="auto"/>
              <w:bottom w:val="single" w:sz="4" w:space="0" w:color="auto"/>
              <w:right w:val="single" w:sz="4" w:space="0" w:color="auto"/>
            </w:tcBorders>
            <w:vAlign w:val="bottom"/>
          </w:tcPr>
          <w:p w14:paraId="1EA54F9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29 650 142 Ft</w:t>
            </w:r>
          </w:p>
        </w:tc>
        <w:tc>
          <w:tcPr>
            <w:tcW w:w="1300" w:type="dxa"/>
            <w:tcBorders>
              <w:top w:val="single" w:sz="4" w:space="0" w:color="auto"/>
              <w:left w:val="single" w:sz="4" w:space="0" w:color="auto"/>
              <w:bottom w:val="single" w:sz="4" w:space="0" w:color="auto"/>
              <w:right w:val="single" w:sz="4" w:space="0" w:color="auto"/>
            </w:tcBorders>
            <w:vAlign w:val="bottom"/>
          </w:tcPr>
          <w:p w14:paraId="46EBC7A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2 470 845 Ft</w:t>
            </w:r>
          </w:p>
        </w:tc>
        <w:tc>
          <w:tcPr>
            <w:tcW w:w="1548" w:type="dxa"/>
            <w:tcBorders>
              <w:top w:val="single" w:sz="4" w:space="0" w:color="auto"/>
              <w:left w:val="single" w:sz="4" w:space="0" w:color="auto"/>
              <w:bottom w:val="single" w:sz="4" w:space="0" w:color="auto"/>
              <w:right w:val="single" w:sz="4" w:space="0" w:color="auto"/>
            </w:tcBorders>
            <w:vAlign w:val="bottom"/>
          </w:tcPr>
          <w:p w14:paraId="5E57ED9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82 362 Ft</w:t>
            </w:r>
          </w:p>
        </w:tc>
        <w:tc>
          <w:tcPr>
            <w:tcW w:w="1380" w:type="dxa"/>
            <w:tcBorders>
              <w:top w:val="single" w:sz="4" w:space="0" w:color="auto"/>
              <w:left w:val="single" w:sz="4" w:space="0" w:color="auto"/>
              <w:bottom w:val="single" w:sz="4" w:space="0" w:color="auto"/>
              <w:right w:val="single" w:sz="4" w:space="0" w:color="auto"/>
            </w:tcBorders>
            <w:vAlign w:val="bottom"/>
          </w:tcPr>
          <w:p w14:paraId="6E41DCF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4 845 858 Ft</w:t>
            </w:r>
          </w:p>
        </w:tc>
        <w:tc>
          <w:tcPr>
            <w:tcW w:w="1188" w:type="dxa"/>
            <w:tcBorders>
              <w:top w:val="single" w:sz="4" w:space="0" w:color="auto"/>
              <w:left w:val="single" w:sz="4" w:space="0" w:color="auto"/>
              <w:bottom w:val="single" w:sz="4" w:space="0" w:color="auto"/>
              <w:right w:val="single" w:sz="4" w:space="0" w:color="auto"/>
            </w:tcBorders>
            <w:vAlign w:val="bottom"/>
          </w:tcPr>
          <w:p w14:paraId="6FC600C2"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161 529 Ft</w:t>
            </w:r>
          </w:p>
        </w:tc>
      </w:tr>
      <w:tr w:rsidR="00CF5692" w:rsidRPr="00D31FC7" w14:paraId="7CFC7BFA"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shd w:val="clear" w:color="D9E1F2" w:fill="D9E1F2"/>
            <w:vAlign w:val="bottom"/>
          </w:tcPr>
          <w:p w14:paraId="2885EF7A"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11/5</w:t>
            </w:r>
          </w:p>
        </w:tc>
        <w:tc>
          <w:tcPr>
            <w:tcW w:w="88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3540E5C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418" w:type="dxa"/>
            <w:tcBorders>
              <w:top w:val="single" w:sz="4" w:space="0" w:color="auto"/>
              <w:left w:val="single" w:sz="4" w:space="0" w:color="auto"/>
              <w:bottom w:val="single" w:sz="4" w:space="0" w:color="auto"/>
              <w:right w:val="single" w:sz="4" w:space="0" w:color="auto"/>
            </w:tcBorders>
            <w:shd w:val="clear" w:color="D9E1F2" w:fill="D9E1F2"/>
            <w:vAlign w:val="bottom"/>
          </w:tcPr>
          <w:p w14:paraId="15BCB21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29 442 000 Ft</w:t>
            </w:r>
          </w:p>
        </w:tc>
        <w:tc>
          <w:tcPr>
            <w:tcW w:w="1492" w:type="dxa"/>
            <w:tcBorders>
              <w:top w:val="single" w:sz="4" w:space="0" w:color="auto"/>
              <w:left w:val="single" w:sz="4" w:space="0" w:color="auto"/>
              <w:bottom w:val="single" w:sz="4" w:space="0" w:color="auto"/>
              <w:right w:val="single" w:sz="4" w:space="0" w:color="auto"/>
            </w:tcBorders>
            <w:shd w:val="clear" w:color="D9E1F2" w:fill="D9E1F2"/>
            <w:vAlign w:val="bottom"/>
          </w:tcPr>
          <w:p w14:paraId="0308837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981 400 Ft</w:t>
            </w:r>
          </w:p>
        </w:tc>
        <w:tc>
          <w:tcPr>
            <w:tcW w:w="1578" w:type="dxa"/>
            <w:tcBorders>
              <w:top w:val="single" w:sz="4" w:space="0" w:color="auto"/>
              <w:left w:val="single" w:sz="4" w:space="0" w:color="auto"/>
              <w:bottom w:val="single" w:sz="4" w:space="0" w:color="auto"/>
              <w:right w:val="single" w:sz="4" w:space="0" w:color="auto"/>
            </w:tcBorders>
            <w:shd w:val="clear" w:color="D9E1F2" w:fill="D9E1F2"/>
            <w:vAlign w:val="bottom"/>
          </w:tcPr>
          <w:p w14:paraId="78A8D3D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81 783 Ft</w:t>
            </w:r>
          </w:p>
        </w:tc>
        <w:tc>
          <w:tcPr>
            <w:tcW w:w="1449" w:type="dxa"/>
            <w:tcBorders>
              <w:top w:val="single" w:sz="4" w:space="0" w:color="auto"/>
              <w:left w:val="single" w:sz="4" w:space="0" w:color="auto"/>
              <w:bottom w:val="single" w:sz="4" w:space="0" w:color="auto"/>
              <w:right w:val="single" w:sz="4" w:space="0" w:color="auto"/>
            </w:tcBorders>
            <w:shd w:val="clear" w:color="D9E1F2" w:fill="D9E1F2"/>
            <w:vAlign w:val="bottom"/>
          </w:tcPr>
          <w:p w14:paraId="7FD37D8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21 268 500 Ft</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bottom"/>
          </w:tcPr>
          <w:p w14:paraId="6F838B3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1 772 375 Ft</w:t>
            </w:r>
          </w:p>
        </w:tc>
        <w:tc>
          <w:tcPr>
            <w:tcW w:w="1548" w:type="dxa"/>
            <w:tcBorders>
              <w:top w:val="single" w:sz="4" w:space="0" w:color="auto"/>
              <w:left w:val="single" w:sz="4" w:space="0" w:color="auto"/>
              <w:bottom w:val="single" w:sz="4" w:space="0" w:color="auto"/>
              <w:right w:val="single" w:sz="4" w:space="0" w:color="auto"/>
            </w:tcBorders>
            <w:shd w:val="clear" w:color="D9E1F2" w:fill="D9E1F2"/>
            <w:vAlign w:val="bottom"/>
          </w:tcPr>
          <w:p w14:paraId="2480C1D5"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59 079 Ft</w:t>
            </w:r>
          </w:p>
        </w:tc>
        <w:tc>
          <w:tcPr>
            <w:tcW w:w="1380" w:type="dxa"/>
            <w:tcBorders>
              <w:top w:val="single" w:sz="4" w:space="0" w:color="auto"/>
              <w:left w:val="single" w:sz="4" w:space="0" w:color="auto"/>
              <w:bottom w:val="single" w:sz="4" w:space="0" w:color="auto"/>
              <w:right w:val="single" w:sz="4" w:space="0" w:color="auto"/>
            </w:tcBorders>
            <w:shd w:val="clear" w:color="D9E1F2" w:fill="D9E1F2"/>
            <w:vAlign w:val="bottom"/>
          </w:tcPr>
          <w:p w14:paraId="7A98BDC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8 979 500 Ft</w:t>
            </w:r>
          </w:p>
        </w:tc>
        <w:tc>
          <w:tcPr>
            <w:tcW w:w="1188" w:type="dxa"/>
            <w:tcBorders>
              <w:top w:val="single" w:sz="4" w:space="0" w:color="auto"/>
              <w:left w:val="single" w:sz="4" w:space="0" w:color="auto"/>
              <w:bottom w:val="single" w:sz="4" w:space="0" w:color="auto"/>
              <w:right w:val="single" w:sz="4" w:space="0" w:color="auto"/>
            </w:tcBorders>
            <w:shd w:val="clear" w:color="D9E1F2" w:fill="D9E1F2"/>
            <w:vAlign w:val="bottom"/>
          </w:tcPr>
          <w:p w14:paraId="50B64ED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299 317 Ft</w:t>
            </w:r>
          </w:p>
        </w:tc>
      </w:tr>
      <w:tr w:rsidR="00CF5692" w:rsidRPr="00D31FC7" w14:paraId="78E342C3" w14:textId="77777777" w:rsidTr="00D8566B">
        <w:trPr>
          <w:trHeight w:val="300"/>
          <w:jc w:val="center"/>
        </w:trPr>
        <w:tc>
          <w:tcPr>
            <w:tcW w:w="1011" w:type="dxa"/>
            <w:tcBorders>
              <w:top w:val="single" w:sz="4" w:space="0" w:color="auto"/>
              <w:left w:val="single" w:sz="4" w:space="0" w:color="auto"/>
              <w:bottom w:val="single" w:sz="4" w:space="0" w:color="8EA9DB"/>
              <w:right w:val="single" w:sz="4" w:space="0" w:color="auto"/>
            </w:tcBorders>
            <w:vAlign w:val="bottom"/>
          </w:tcPr>
          <w:p w14:paraId="7D2D2425"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12/5</w:t>
            </w:r>
          </w:p>
        </w:tc>
        <w:tc>
          <w:tcPr>
            <w:tcW w:w="880" w:type="dxa"/>
            <w:tcBorders>
              <w:top w:val="single" w:sz="4" w:space="0" w:color="auto"/>
              <w:left w:val="single" w:sz="4" w:space="0" w:color="auto"/>
              <w:bottom w:val="single" w:sz="4" w:space="0" w:color="8EA9DB"/>
              <w:right w:val="single" w:sz="4" w:space="0" w:color="auto"/>
            </w:tcBorders>
            <w:noWrap/>
            <w:vAlign w:val="bottom"/>
          </w:tcPr>
          <w:p w14:paraId="47D0A93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418" w:type="dxa"/>
            <w:tcBorders>
              <w:top w:val="single" w:sz="4" w:space="0" w:color="auto"/>
              <w:left w:val="single" w:sz="4" w:space="0" w:color="auto"/>
              <w:bottom w:val="single" w:sz="4" w:space="0" w:color="8EA9DB"/>
              <w:right w:val="single" w:sz="4" w:space="0" w:color="auto"/>
            </w:tcBorders>
            <w:vAlign w:val="bottom"/>
          </w:tcPr>
          <w:p w14:paraId="2AF93E2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31 366 000 Ft</w:t>
            </w:r>
          </w:p>
        </w:tc>
        <w:tc>
          <w:tcPr>
            <w:tcW w:w="1492" w:type="dxa"/>
            <w:tcBorders>
              <w:top w:val="single" w:sz="4" w:space="0" w:color="auto"/>
              <w:left w:val="single" w:sz="4" w:space="0" w:color="auto"/>
              <w:bottom w:val="single" w:sz="4" w:space="0" w:color="8EA9DB"/>
              <w:right w:val="single" w:sz="4" w:space="0" w:color="auto"/>
            </w:tcBorders>
            <w:vAlign w:val="bottom"/>
          </w:tcPr>
          <w:p w14:paraId="36D1884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1 045 533 Ft</w:t>
            </w:r>
          </w:p>
        </w:tc>
        <w:tc>
          <w:tcPr>
            <w:tcW w:w="1578" w:type="dxa"/>
            <w:tcBorders>
              <w:top w:val="single" w:sz="4" w:space="0" w:color="auto"/>
              <w:left w:val="single" w:sz="4" w:space="0" w:color="auto"/>
              <w:bottom w:val="single" w:sz="4" w:space="0" w:color="8EA9DB"/>
              <w:right w:val="single" w:sz="4" w:space="0" w:color="auto"/>
            </w:tcBorders>
            <w:vAlign w:val="bottom"/>
          </w:tcPr>
          <w:p w14:paraId="1F66C5AB"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87 128 Ft</w:t>
            </w:r>
          </w:p>
        </w:tc>
        <w:tc>
          <w:tcPr>
            <w:tcW w:w="1449" w:type="dxa"/>
            <w:tcBorders>
              <w:top w:val="single" w:sz="4" w:space="0" w:color="auto"/>
              <w:left w:val="single" w:sz="4" w:space="0" w:color="auto"/>
              <w:bottom w:val="single" w:sz="4" w:space="0" w:color="8EA9DB"/>
              <w:right w:val="single" w:sz="4" w:space="0" w:color="auto"/>
            </w:tcBorders>
            <w:vAlign w:val="bottom"/>
          </w:tcPr>
          <w:p w14:paraId="44BA06D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23 161 917 Ft</w:t>
            </w:r>
          </w:p>
        </w:tc>
        <w:tc>
          <w:tcPr>
            <w:tcW w:w="1300" w:type="dxa"/>
            <w:tcBorders>
              <w:top w:val="single" w:sz="4" w:space="0" w:color="auto"/>
              <w:left w:val="single" w:sz="4" w:space="0" w:color="auto"/>
              <w:bottom w:val="single" w:sz="4" w:space="0" w:color="8EA9DB"/>
              <w:right w:val="single" w:sz="4" w:space="0" w:color="auto"/>
            </w:tcBorders>
            <w:vAlign w:val="bottom"/>
          </w:tcPr>
          <w:p w14:paraId="2FA5382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1 930 160 Ft</w:t>
            </w:r>
          </w:p>
        </w:tc>
        <w:tc>
          <w:tcPr>
            <w:tcW w:w="1548" w:type="dxa"/>
            <w:tcBorders>
              <w:top w:val="single" w:sz="4" w:space="0" w:color="auto"/>
              <w:left w:val="single" w:sz="4" w:space="0" w:color="auto"/>
              <w:bottom w:val="single" w:sz="4" w:space="0" w:color="8EA9DB"/>
              <w:right w:val="single" w:sz="4" w:space="0" w:color="auto"/>
            </w:tcBorders>
            <w:vAlign w:val="bottom"/>
          </w:tcPr>
          <w:p w14:paraId="70680608"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64 339 Ft</w:t>
            </w:r>
          </w:p>
        </w:tc>
        <w:tc>
          <w:tcPr>
            <w:tcW w:w="1380" w:type="dxa"/>
            <w:tcBorders>
              <w:top w:val="single" w:sz="4" w:space="0" w:color="auto"/>
              <w:left w:val="single" w:sz="4" w:space="0" w:color="auto"/>
              <w:bottom w:val="single" w:sz="4" w:space="0" w:color="8EA9DB"/>
              <w:right w:val="single" w:sz="4" w:space="0" w:color="auto"/>
            </w:tcBorders>
            <w:vAlign w:val="bottom"/>
          </w:tcPr>
          <w:p w14:paraId="61BC674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9 079 833 Ft</w:t>
            </w:r>
          </w:p>
        </w:tc>
        <w:tc>
          <w:tcPr>
            <w:tcW w:w="1188" w:type="dxa"/>
            <w:tcBorders>
              <w:top w:val="single" w:sz="4" w:space="0" w:color="auto"/>
              <w:left w:val="single" w:sz="4" w:space="0" w:color="auto"/>
              <w:bottom w:val="single" w:sz="4" w:space="0" w:color="8EA9DB"/>
              <w:right w:val="single" w:sz="4" w:space="0" w:color="auto"/>
            </w:tcBorders>
            <w:vAlign w:val="bottom"/>
          </w:tcPr>
          <w:p w14:paraId="13D1F65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302 661 Ft</w:t>
            </w:r>
          </w:p>
        </w:tc>
      </w:tr>
      <w:tr w:rsidR="00CF5692" w:rsidRPr="00D31FC7" w14:paraId="3487FDE9" w14:textId="77777777" w:rsidTr="00D8566B">
        <w:trPr>
          <w:trHeight w:val="300"/>
          <w:jc w:val="center"/>
        </w:trPr>
        <w:tc>
          <w:tcPr>
            <w:tcW w:w="1011" w:type="dxa"/>
            <w:tcBorders>
              <w:top w:val="single" w:sz="4" w:space="0" w:color="auto"/>
              <w:left w:val="single" w:sz="4" w:space="0" w:color="auto"/>
              <w:bottom w:val="single" w:sz="4" w:space="0" w:color="auto"/>
              <w:right w:val="single" w:sz="4" w:space="0" w:color="auto"/>
            </w:tcBorders>
            <w:vAlign w:val="bottom"/>
          </w:tcPr>
          <w:p w14:paraId="41851BAA" w14:textId="77777777" w:rsidR="00CF5692" w:rsidRPr="00D8566B" w:rsidRDefault="00CF5692" w:rsidP="00D8566B">
            <w:pPr>
              <w:spacing w:before="40" w:after="40" w:line="240" w:lineRule="auto"/>
              <w:jc w:val="center"/>
              <w:rPr>
                <w:rFonts w:cs="Calibri"/>
                <w:b/>
                <w:bCs/>
                <w:color w:val="000000"/>
                <w:sz w:val="20"/>
                <w:szCs w:val="20"/>
                <w:lang w:eastAsia="hu-HU"/>
              </w:rPr>
            </w:pPr>
            <w:proofErr w:type="spellStart"/>
            <w:r w:rsidRPr="00D8566B">
              <w:rPr>
                <w:rFonts w:cs="Calibri"/>
                <w:b/>
                <w:bCs/>
                <w:color w:val="000000"/>
                <w:sz w:val="20"/>
                <w:szCs w:val="20"/>
                <w:lang w:eastAsia="hu-HU"/>
              </w:rPr>
              <w:t>össz</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tcPr>
          <w:p w14:paraId="2A832718"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628</w:t>
            </w:r>
          </w:p>
        </w:tc>
        <w:tc>
          <w:tcPr>
            <w:tcW w:w="1418" w:type="dxa"/>
            <w:tcBorders>
              <w:top w:val="single" w:sz="4" w:space="0" w:color="auto"/>
              <w:left w:val="single" w:sz="4" w:space="0" w:color="auto"/>
              <w:bottom w:val="single" w:sz="4" w:space="0" w:color="auto"/>
              <w:right w:val="single" w:sz="4" w:space="0" w:color="auto"/>
            </w:tcBorders>
            <w:vAlign w:val="bottom"/>
          </w:tcPr>
          <w:p w14:paraId="047F9180"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746 038 000 Ft</w:t>
            </w:r>
          </w:p>
        </w:tc>
        <w:tc>
          <w:tcPr>
            <w:tcW w:w="1492" w:type="dxa"/>
            <w:tcBorders>
              <w:top w:val="single" w:sz="4" w:space="0" w:color="auto"/>
              <w:left w:val="single" w:sz="4" w:space="0" w:color="auto"/>
              <w:bottom w:val="single" w:sz="4" w:space="0" w:color="auto"/>
              <w:right w:val="single" w:sz="4" w:space="0" w:color="auto"/>
            </w:tcBorders>
            <w:vAlign w:val="bottom"/>
          </w:tcPr>
          <w:p w14:paraId="2CFD7D72"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1 181 184 Ft</w:t>
            </w:r>
          </w:p>
        </w:tc>
        <w:tc>
          <w:tcPr>
            <w:tcW w:w="1578" w:type="dxa"/>
            <w:tcBorders>
              <w:top w:val="single" w:sz="4" w:space="0" w:color="auto"/>
              <w:left w:val="single" w:sz="4" w:space="0" w:color="auto"/>
              <w:bottom w:val="single" w:sz="4" w:space="0" w:color="auto"/>
              <w:right w:val="single" w:sz="4" w:space="0" w:color="auto"/>
            </w:tcBorders>
            <w:vAlign w:val="bottom"/>
          </w:tcPr>
          <w:p w14:paraId="13C23CC2"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98 432 Ft</w:t>
            </w:r>
          </w:p>
        </w:tc>
        <w:tc>
          <w:tcPr>
            <w:tcW w:w="1449" w:type="dxa"/>
            <w:tcBorders>
              <w:top w:val="single" w:sz="4" w:space="0" w:color="auto"/>
              <w:left w:val="single" w:sz="4" w:space="0" w:color="auto"/>
              <w:bottom w:val="single" w:sz="4" w:space="0" w:color="auto"/>
              <w:right w:val="single" w:sz="4" w:space="0" w:color="auto"/>
            </w:tcBorders>
            <w:vAlign w:val="bottom"/>
          </w:tcPr>
          <w:p w14:paraId="1DA196C0"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607 856 005 Ft</w:t>
            </w:r>
          </w:p>
        </w:tc>
        <w:tc>
          <w:tcPr>
            <w:tcW w:w="1300" w:type="dxa"/>
            <w:tcBorders>
              <w:top w:val="single" w:sz="4" w:space="0" w:color="auto"/>
              <w:left w:val="single" w:sz="4" w:space="0" w:color="auto"/>
              <w:bottom w:val="single" w:sz="4" w:space="0" w:color="auto"/>
              <w:right w:val="single" w:sz="4" w:space="0" w:color="auto"/>
            </w:tcBorders>
            <w:vAlign w:val="bottom"/>
          </w:tcPr>
          <w:p w14:paraId="5B210709"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4 221 222 Ft</w:t>
            </w:r>
          </w:p>
        </w:tc>
        <w:tc>
          <w:tcPr>
            <w:tcW w:w="1548" w:type="dxa"/>
            <w:tcBorders>
              <w:top w:val="single" w:sz="4" w:space="0" w:color="auto"/>
              <w:left w:val="single" w:sz="4" w:space="0" w:color="auto"/>
              <w:bottom w:val="single" w:sz="4" w:space="0" w:color="auto"/>
              <w:right w:val="single" w:sz="4" w:space="0" w:color="auto"/>
            </w:tcBorders>
            <w:vAlign w:val="bottom"/>
          </w:tcPr>
          <w:p w14:paraId="1D17C275"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80 309 Ft</w:t>
            </w:r>
          </w:p>
        </w:tc>
        <w:tc>
          <w:tcPr>
            <w:tcW w:w="1380" w:type="dxa"/>
            <w:tcBorders>
              <w:top w:val="single" w:sz="4" w:space="0" w:color="auto"/>
              <w:left w:val="single" w:sz="4" w:space="0" w:color="auto"/>
              <w:bottom w:val="single" w:sz="4" w:space="0" w:color="auto"/>
              <w:right w:val="single" w:sz="4" w:space="0" w:color="auto"/>
            </w:tcBorders>
            <w:vAlign w:val="bottom"/>
          </w:tcPr>
          <w:p w14:paraId="338BC258"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161 555 003 Ft</w:t>
            </w:r>
          </w:p>
        </w:tc>
        <w:tc>
          <w:tcPr>
            <w:tcW w:w="1188" w:type="dxa"/>
            <w:tcBorders>
              <w:top w:val="single" w:sz="4" w:space="0" w:color="auto"/>
              <w:left w:val="single" w:sz="4" w:space="0" w:color="auto"/>
              <w:bottom w:val="single" w:sz="4" w:space="0" w:color="auto"/>
              <w:right w:val="single" w:sz="4" w:space="0" w:color="auto"/>
            </w:tcBorders>
            <w:vAlign w:val="bottom"/>
          </w:tcPr>
          <w:p w14:paraId="13AB7A85" w14:textId="77777777" w:rsidR="00CF5692" w:rsidRPr="00AE0727" w:rsidRDefault="00CF5692" w:rsidP="00D8566B">
            <w:pPr>
              <w:spacing w:before="40" w:after="40" w:line="240" w:lineRule="auto"/>
              <w:jc w:val="center"/>
              <w:rPr>
                <w:rFonts w:cs="Calibri"/>
                <w:b/>
                <w:bCs/>
                <w:color w:val="000000"/>
                <w:sz w:val="20"/>
                <w:szCs w:val="20"/>
                <w:lang w:eastAsia="hu-HU"/>
              </w:rPr>
            </w:pPr>
            <w:r w:rsidRPr="00AE0727">
              <w:rPr>
                <w:rFonts w:cs="Calibri"/>
                <w:b/>
                <w:bCs/>
                <w:color w:val="000000"/>
                <w:sz w:val="20"/>
                <w:szCs w:val="20"/>
                <w:lang w:eastAsia="hu-HU"/>
              </w:rPr>
              <w:t>256 630 Ft</w:t>
            </w:r>
          </w:p>
        </w:tc>
      </w:tr>
    </w:tbl>
    <w:p w14:paraId="602492F5" w14:textId="77777777" w:rsidR="00CF5692" w:rsidRDefault="00CF5692" w:rsidP="00726A70">
      <w:pPr>
        <w:spacing w:after="240" w:line="240" w:lineRule="auto"/>
        <w:rPr>
          <w:sz w:val="20"/>
          <w:szCs w:val="20"/>
        </w:rPr>
        <w:sectPr w:rsidR="00CF5692" w:rsidSect="00D8566B">
          <w:pgSz w:w="16838" w:h="11906" w:orient="landscape" w:code="9"/>
          <w:pgMar w:top="851" w:right="1134" w:bottom="1134" w:left="1134" w:header="851" w:footer="851" w:gutter="0"/>
          <w:cols w:space="708"/>
          <w:docGrid w:linePitch="360"/>
        </w:sectPr>
      </w:pPr>
    </w:p>
    <w:p w14:paraId="7626AD7F" w14:textId="77777777" w:rsidR="00CF5692" w:rsidRPr="00CE3A52" w:rsidRDefault="00CF5692" w:rsidP="00CE3A52">
      <w:pPr>
        <w:pStyle w:val="Cmsor3"/>
        <w:spacing w:before="0" w:line="240" w:lineRule="auto"/>
        <w:jc w:val="center"/>
        <w:rPr>
          <w:i/>
          <w:sz w:val="24"/>
          <w:szCs w:val="24"/>
        </w:rPr>
      </w:pPr>
      <w:r w:rsidRPr="00CE3A52">
        <w:rPr>
          <w:i/>
          <w:sz w:val="24"/>
          <w:szCs w:val="24"/>
        </w:rPr>
        <w:lastRenderedPageBreak/>
        <w:t>5. sz. melléklet</w:t>
      </w:r>
    </w:p>
    <w:p w14:paraId="44DAE1F0" w14:textId="77777777" w:rsidR="00CF5692" w:rsidRDefault="00CF5692" w:rsidP="00CE3A52">
      <w:pPr>
        <w:pStyle w:val="Cmsor3"/>
        <w:spacing w:before="0" w:line="240" w:lineRule="auto"/>
        <w:jc w:val="center"/>
        <w:rPr>
          <w:sz w:val="24"/>
          <w:szCs w:val="24"/>
        </w:rPr>
      </w:pPr>
      <w:r w:rsidRPr="00CE3A52">
        <w:rPr>
          <w:sz w:val="24"/>
          <w:szCs w:val="24"/>
        </w:rPr>
        <w:t>2017-2018. Ösztöndíjak</w:t>
      </w:r>
    </w:p>
    <w:p w14:paraId="1C1A9752" w14:textId="77777777" w:rsidR="00CF5692" w:rsidRPr="00CE3A52" w:rsidRDefault="00CF5692" w:rsidP="00CE3A52"/>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8"/>
        <w:gridCol w:w="1335"/>
        <w:gridCol w:w="1022"/>
        <w:gridCol w:w="1730"/>
      </w:tblGrid>
      <w:tr w:rsidR="00CF5692" w:rsidRPr="00D31FC7" w14:paraId="4388FDE2" w14:textId="77777777" w:rsidTr="00CE3A52">
        <w:trPr>
          <w:trHeight w:val="300"/>
          <w:jc w:val="center"/>
        </w:trPr>
        <w:tc>
          <w:tcPr>
            <w:tcW w:w="1008" w:type="dxa"/>
            <w:shd w:val="clear" w:color="000000" w:fill="C0C0C0"/>
            <w:noWrap/>
            <w:vAlign w:val="bottom"/>
          </w:tcPr>
          <w:p w14:paraId="432BE42E" w14:textId="77777777" w:rsidR="00CF5692" w:rsidRPr="00AE0727" w:rsidRDefault="00CF5692" w:rsidP="00D8566B">
            <w:pPr>
              <w:spacing w:before="40" w:after="40" w:line="240" w:lineRule="auto"/>
              <w:jc w:val="center"/>
              <w:rPr>
                <w:rFonts w:cs="Calibri"/>
                <w:b/>
                <w:bCs/>
                <w:color w:val="000000"/>
                <w:sz w:val="20"/>
                <w:szCs w:val="20"/>
                <w:lang w:eastAsia="hu-HU"/>
              </w:rPr>
            </w:pPr>
            <w:r>
              <w:rPr>
                <w:rFonts w:cs="Calibri"/>
                <w:b/>
                <w:bCs/>
                <w:color w:val="000000"/>
                <w:sz w:val="20"/>
                <w:szCs w:val="20"/>
                <w:lang w:eastAsia="hu-HU"/>
              </w:rPr>
              <w:t>Évfolyam</w:t>
            </w:r>
          </w:p>
        </w:tc>
        <w:tc>
          <w:tcPr>
            <w:tcW w:w="1335" w:type="dxa"/>
            <w:shd w:val="clear" w:color="000000" w:fill="C0C0C0"/>
            <w:vAlign w:val="bottom"/>
          </w:tcPr>
          <w:p w14:paraId="05DD85D1" w14:textId="77777777" w:rsidR="00CF5692" w:rsidRPr="00AE0727" w:rsidRDefault="00CF5692" w:rsidP="00AA5DA1">
            <w:pPr>
              <w:spacing w:before="40" w:after="40" w:line="240" w:lineRule="auto"/>
              <w:jc w:val="center"/>
              <w:rPr>
                <w:rFonts w:cs="Calibri"/>
                <w:b/>
                <w:bCs/>
                <w:color w:val="000000"/>
                <w:sz w:val="20"/>
                <w:szCs w:val="20"/>
                <w:lang w:eastAsia="hu-HU"/>
              </w:rPr>
            </w:pPr>
            <w:r>
              <w:rPr>
                <w:rFonts w:cs="Calibri"/>
                <w:b/>
                <w:bCs/>
                <w:color w:val="000000"/>
                <w:sz w:val="20"/>
                <w:szCs w:val="20"/>
                <w:lang w:eastAsia="hu-HU"/>
              </w:rPr>
              <w:t>T</w:t>
            </w:r>
            <w:r w:rsidRPr="00AE0727">
              <w:rPr>
                <w:rFonts w:cs="Calibri"/>
                <w:b/>
                <w:bCs/>
                <w:color w:val="000000"/>
                <w:sz w:val="20"/>
                <w:szCs w:val="20"/>
                <w:lang w:eastAsia="hu-HU"/>
              </w:rPr>
              <w:t>ámogatás</w:t>
            </w:r>
          </w:p>
        </w:tc>
        <w:tc>
          <w:tcPr>
            <w:tcW w:w="1022" w:type="dxa"/>
            <w:shd w:val="clear" w:color="000000" w:fill="C0C0C0"/>
            <w:noWrap/>
            <w:vAlign w:val="bottom"/>
          </w:tcPr>
          <w:p w14:paraId="1E6352E2" w14:textId="77777777" w:rsidR="00CF5692" w:rsidRPr="00AE0727" w:rsidRDefault="00CF5692" w:rsidP="00D8566B">
            <w:pPr>
              <w:spacing w:before="40" w:after="40" w:line="240" w:lineRule="auto"/>
              <w:jc w:val="center"/>
              <w:rPr>
                <w:rFonts w:cs="Calibri"/>
                <w:b/>
                <w:bCs/>
                <w:color w:val="000000"/>
                <w:sz w:val="20"/>
                <w:szCs w:val="20"/>
                <w:lang w:eastAsia="hu-HU"/>
              </w:rPr>
            </w:pPr>
            <w:r>
              <w:rPr>
                <w:rFonts w:cs="Calibri"/>
                <w:b/>
                <w:bCs/>
                <w:color w:val="000000"/>
                <w:sz w:val="20"/>
                <w:szCs w:val="20"/>
                <w:lang w:eastAsia="hu-HU"/>
              </w:rPr>
              <w:t>J</w:t>
            </w:r>
            <w:r w:rsidRPr="00AE0727">
              <w:rPr>
                <w:rFonts w:cs="Calibri"/>
                <w:b/>
                <w:bCs/>
                <w:color w:val="000000"/>
                <w:sz w:val="20"/>
                <w:szCs w:val="20"/>
                <w:lang w:eastAsia="hu-HU"/>
              </w:rPr>
              <w:t>ogviszony</w:t>
            </w:r>
          </w:p>
        </w:tc>
        <w:tc>
          <w:tcPr>
            <w:tcW w:w="1730" w:type="dxa"/>
            <w:shd w:val="clear" w:color="000000" w:fill="C0C0C0"/>
            <w:noWrap/>
            <w:vAlign w:val="bottom"/>
          </w:tcPr>
          <w:p w14:paraId="636F652B" w14:textId="77777777" w:rsidR="00CF5692" w:rsidRPr="00AE0727" w:rsidRDefault="00CF5692" w:rsidP="00D8566B">
            <w:pPr>
              <w:spacing w:before="40" w:after="40" w:line="240" w:lineRule="auto"/>
              <w:jc w:val="center"/>
              <w:rPr>
                <w:rFonts w:cs="Calibri"/>
                <w:b/>
                <w:bCs/>
                <w:color w:val="000000"/>
                <w:sz w:val="20"/>
                <w:szCs w:val="20"/>
                <w:lang w:eastAsia="hu-HU"/>
              </w:rPr>
            </w:pPr>
            <w:r>
              <w:rPr>
                <w:rFonts w:cs="Calibri"/>
                <w:b/>
                <w:bCs/>
                <w:color w:val="000000"/>
                <w:sz w:val="20"/>
                <w:szCs w:val="20"/>
                <w:lang w:eastAsia="hu-HU"/>
              </w:rPr>
              <w:t>N</w:t>
            </w:r>
            <w:r w:rsidRPr="00AE0727">
              <w:rPr>
                <w:rFonts w:cs="Calibri"/>
                <w:b/>
                <w:bCs/>
                <w:color w:val="000000"/>
                <w:sz w:val="20"/>
                <w:szCs w:val="20"/>
                <w:lang w:eastAsia="hu-HU"/>
              </w:rPr>
              <w:t>em díjkötelezett</w:t>
            </w:r>
          </w:p>
        </w:tc>
      </w:tr>
      <w:tr w:rsidR="00CF5692" w:rsidRPr="00D31FC7" w14:paraId="6A5F4D78" w14:textId="77777777" w:rsidTr="00CE3A52">
        <w:trPr>
          <w:trHeight w:val="300"/>
          <w:jc w:val="center"/>
        </w:trPr>
        <w:tc>
          <w:tcPr>
            <w:tcW w:w="1008" w:type="dxa"/>
            <w:shd w:val="clear" w:color="D9E1F2" w:fill="D9E1F2"/>
            <w:vAlign w:val="bottom"/>
          </w:tcPr>
          <w:p w14:paraId="7980AA14"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7.</w:t>
            </w:r>
          </w:p>
        </w:tc>
        <w:tc>
          <w:tcPr>
            <w:tcW w:w="1335" w:type="dxa"/>
            <w:shd w:val="clear" w:color="D9E1F2" w:fill="D9E1F2"/>
            <w:vAlign w:val="bottom"/>
          </w:tcPr>
          <w:p w14:paraId="5809BF72"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3 410 000 Ft </w:t>
            </w:r>
          </w:p>
        </w:tc>
        <w:tc>
          <w:tcPr>
            <w:tcW w:w="1022" w:type="dxa"/>
            <w:shd w:val="clear" w:color="D9E1F2" w:fill="D9E1F2"/>
            <w:noWrap/>
            <w:vAlign w:val="bottom"/>
          </w:tcPr>
          <w:p w14:paraId="09024DC3"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w:t>
            </w:r>
          </w:p>
        </w:tc>
        <w:tc>
          <w:tcPr>
            <w:tcW w:w="1730" w:type="dxa"/>
            <w:shd w:val="clear" w:color="D9E1F2" w:fill="D9E1F2"/>
            <w:vAlign w:val="bottom"/>
          </w:tcPr>
          <w:p w14:paraId="386DE10C"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w:t>
            </w:r>
          </w:p>
        </w:tc>
      </w:tr>
      <w:tr w:rsidR="00CF5692" w:rsidRPr="00D31FC7" w14:paraId="4056745A" w14:textId="77777777" w:rsidTr="00CE3A52">
        <w:trPr>
          <w:trHeight w:val="300"/>
          <w:jc w:val="center"/>
        </w:trPr>
        <w:tc>
          <w:tcPr>
            <w:tcW w:w="1008" w:type="dxa"/>
            <w:vAlign w:val="bottom"/>
          </w:tcPr>
          <w:p w14:paraId="652BD2B4"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8.</w:t>
            </w:r>
          </w:p>
        </w:tc>
        <w:tc>
          <w:tcPr>
            <w:tcW w:w="1335" w:type="dxa"/>
            <w:vAlign w:val="bottom"/>
          </w:tcPr>
          <w:p w14:paraId="5D3F229F"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2 350 000 Ft </w:t>
            </w:r>
          </w:p>
        </w:tc>
        <w:tc>
          <w:tcPr>
            <w:tcW w:w="1022" w:type="dxa"/>
            <w:noWrap/>
            <w:vAlign w:val="bottom"/>
          </w:tcPr>
          <w:p w14:paraId="5A2028CB"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61</w:t>
            </w:r>
          </w:p>
        </w:tc>
        <w:tc>
          <w:tcPr>
            <w:tcW w:w="1730" w:type="dxa"/>
            <w:vAlign w:val="bottom"/>
          </w:tcPr>
          <w:p w14:paraId="1EC9D75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w:t>
            </w:r>
          </w:p>
        </w:tc>
      </w:tr>
      <w:tr w:rsidR="00CF5692" w:rsidRPr="00D31FC7" w14:paraId="7C098FF8" w14:textId="77777777" w:rsidTr="00CE3A52">
        <w:trPr>
          <w:trHeight w:val="300"/>
          <w:jc w:val="center"/>
        </w:trPr>
        <w:tc>
          <w:tcPr>
            <w:tcW w:w="1008" w:type="dxa"/>
            <w:shd w:val="clear" w:color="D9E1F2" w:fill="D9E1F2"/>
            <w:vAlign w:val="bottom"/>
          </w:tcPr>
          <w:p w14:paraId="4FBA7B6F"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w:t>
            </w:r>
          </w:p>
        </w:tc>
        <w:tc>
          <w:tcPr>
            <w:tcW w:w="1335" w:type="dxa"/>
            <w:shd w:val="clear" w:color="D9E1F2" w:fill="D9E1F2"/>
            <w:vAlign w:val="bottom"/>
          </w:tcPr>
          <w:p w14:paraId="401E29E4"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3 540 000 Ft </w:t>
            </w:r>
          </w:p>
        </w:tc>
        <w:tc>
          <w:tcPr>
            <w:tcW w:w="1022" w:type="dxa"/>
            <w:shd w:val="clear" w:color="D9E1F2" w:fill="D9E1F2"/>
            <w:noWrap/>
            <w:vAlign w:val="bottom"/>
          </w:tcPr>
          <w:p w14:paraId="6039DE2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w:t>
            </w:r>
          </w:p>
        </w:tc>
        <w:tc>
          <w:tcPr>
            <w:tcW w:w="1730" w:type="dxa"/>
            <w:shd w:val="clear" w:color="D9E1F2" w:fill="D9E1F2"/>
            <w:vAlign w:val="bottom"/>
          </w:tcPr>
          <w:p w14:paraId="270B6AB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w:t>
            </w:r>
          </w:p>
        </w:tc>
      </w:tr>
      <w:tr w:rsidR="00CF5692" w:rsidRPr="00D31FC7" w14:paraId="3576B7AF" w14:textId="77777777" w:rsidTr="00CE3A52">
        <w:trPr>
          <w:trHeight w:val="300"/>
          <w:jc w:val="center"/>
        </w:trPr>
        <w:tc>
          <w:tcPr>
            <w:tcW w:w="1008" w:type="dxa"/>
            <w:vAlign w:val="bottom"/>
          </w:tcPr>
          <w:p w14:paraId="15E524B8"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10.</w:t>
            </w:r>
          </w:p>
        </w:tc>
        <w:tc>
          <w:tcPr>
            <w:tcW w:w="1335" w:type="dxa"/>
            <w:vAlign w:val="bottom"/>
          </w:tcPr>
          <w:p w14:paraId="12BE51A2"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 4 150 000 Ft </w:t>
            </w:r>
          </w:p>
        </w:tc>
        <w:tc>
          <w:tcPr>
            <w:tcW w:w="1022" w:type="dxa"/>
            <w:noWrap/>
            <w:vAlign w:val="bottom"/>
          </w:tcPr>
          <w:p w14:paraId="2A4E5C7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72</w:t>
            </w:r>
          </w:p>
        </w:tc>
        <w:tc>
          <w:tcPr>
            <w:tcW w:w="1730" w:type="dxa"/>
            <w:vAlign w:val="bottom"/>
          </w:tcPr>
          <w:p w14:paraId="1B3E05F1"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w:t>
            </w:r>
          </w:p>
        </w:tc>
      </w:tr>
      <w:tr w:rsidR="00CF5692" w:rsidRPr="00D31FC7" w14:paraId="1E60A173" w14:textId="77777777" w:rsidTr="00CE3A52">
        <w:trPr>
          <w:trHeight w:val="300"/>
          <w:jc w:val="center"/>
        </w:trPr>
        <w:tc>
          <w:tcPr>
            <w:tcW w:w="1008" w:type="dxa"/>
            <w:shd w:val="clear" w:color="D9E1F2" w:fill="D9E1F2"/>
            <w:vAlign w:val="bottom"/>
          </w:tcPr>
          <w:p w14:paraId="267172D7"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11.ny.</w:t>
            </w:r>
          </w:p>
        </w:tc>
        <w:tc>
          <w:tcPr>
            <w:tcW w:w="1335" w:type="dxa"/>
            <w:shd w:val="clear" w:color="D9E1F2" w:fill="D9E1F2"/>
            <w:vAlign w:val="bottom"/>
          </w:tcPr>
          <w:p w14:paraId="694F79C5"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4 532 000 Ft </w:t>
            </w:r>
          </w:p>
        </w:tc>
        <w:tc>
          <w:tcPr>
            <w:tcW w:w="1022" w:type="dxa"/>
            <w:shd w:val="clear" w:color="D9E1F2" w:fill="D9E1F2"/>
            <w:noWrap/>
            <w:vAlign w:val="bottom"/>
          </w:tcPr>
          <w:p w14:paraId="28FF6857"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73</w:t>
            </w:r>
          </w:p>
        </w:tc>
        <w:tc>
          <w:tcPr>
            <w:tcW w:w="1730" w:type="dxa"/>
            <w:shd w:val="clear" w:color="D9E1F2" w:fill="D9E1F2"/>
            <w:vAlign w:val="bottom"/>
          </w:tcPr>
          <w:p w14:paraId="6952890D"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w:t>
            </w:r>
          </w:p>
        </w:tc>
      </w:tr>
      <w:tr w:rsidR="00CF5692" w:rsidRPr="00D31FC7" w14:paraId="4A7E495F" w14:textId="77777777" w:rsidTr="00CE3A52">
        <w:trPr>
          <w:trHeight w:val="300"/>
          <w:jc w:val="center"/>
        </w:trPr>
        <w:tc>
          <w:tcPr>
            <w:tcW w:w="1008" w:type="dxa"/>
            <w:vAlign w:val="bottom"/>
          </w:tcPr>
          <w:p w14:paraId="7C1E7790"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w:t>
            </w:r>
          </w:p>
        </w:tc>
        <w:tc>
          <w:tcPr>
            <w:tcW w:w="1335" w:type="dxa"/>
            <w:vAlign w:val="bottom"/>
          </w:tcPr>
          <w:p w14:paraId="37DDD7C2"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4 934 000 Ft </w:t>
            </w:r>
          </w:p>
        </w:tc>
        <w:tc>
          <w:tcPr>
            <w:tcW w:w="1022" w:type="dxa"/>
            <w:noWrap/>
            <w:vAlign w:val="bottom"/>
          </w:tcPr>
          <w:p w14:paraId="54AAFE7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66</w:t>
            </w:r>
          </w:p>
        </w:tc>
        <w:tc>
          <w:tcPr>
            <w:tcW w:w="1730" w:type="dxa"/>
            <w:vAlign w:val="bottom"/>
          </w:tcPr>
          <w:p w14:paraId="3EF14F5C" w14:textId="77777777" w:rsidR="00CF5692" w:rsidRPr="00AE0727" w:rsidRDefault="00CF5692" w:rsidP="00D8566B">
            <w:pPr>
              <w:spacing w:before="40" w:after="40" w:line="240" w:lineRule="auto"/>
              <w:jc w:val="center"/>
              <w:rPr>
                <w:rFonts w:cs="Calibri"/>
                <w:color w:val="000000"/>
                <w:sz w:val="20"/>
                <w:szCs w:val="20"/>
                <w:lang w:eastAsia="hu-HU"/>
              </w:rPr>
            </w:pPr>
          </w:p>
        </w:tc>
      </w:tr>
      <w:tr w:rsidR="00CF5692" w:rsidRPr="00D31FC7" w14:paraId="1B801120" w14:textId="77777777" w:rsidTr="00CE3A52">
        <w:trPr>
          <w:trHeight w:val="300"/>
          <w:jc w:val="center"/>
        </w:trPr>
        <w:tc>
          <w:tcPr>
            <w:tcW w:w="1008" w:type="dxa"/>
            <w:shd w:val="clear" w:color="D9E1F2" w:fill="D9E1F2"/>
            <w:vAlign w:val="bottom"/>
          </w:tcPr>
          <w:p w14:paraId="69D1B041"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12.</w:t>
            </w:r>
          </w:p>
        </w:tc>
        <w:tc>
          <w:tcPr>
            <w:tcW w:w="1335" w:type="dxa"/>
            <w:shd w:val="clear" w:color="D9E1F2" w:fill="D9E1F2"/>
            <w:vAlign w:val="bottom"/>
          </w:tcPr>
          <w:p w14:paraId="2C639949"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5 910 000 Ft </w:t>
            </w:r>
          </w:p>
        </w:tc>
        <w:tc>
          <w:tcPr>
            <w:tcW w:w="1022" w:type="dxa"/>
            <w:shd w:val="clear" w:color="D9E1F2" w:fill="D9E1F2"/>
            <w:noWrap/>
            <w:vAlign w:val="bottom"/>
          </w:tcPr>
          <w:p w14:paraId="03FC600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67</w:t>
            </w:r>
          </w:p>
        </w:tc>
        <w:tc>
          <w:tcPr>
            <w:tcW w:w="1730" w:type="dxa"/>
            <w:shd w:val="clear" w:color="D9E1F2" w:fill="D9E1F2"/>
            <w:vAlign w:val="bottom"/>
          </w:tcPr>
          <w:p w14:paraId="03FCFCEF"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1</w:t>
            </w:r>
          </w:p>
        </w:tc>
      </w:tr>
      <w:tr w:rsidR="00CF5692" w:rsidRPr="00D31FC7" w14:paraId="1C9E7843" w14:textId="77777777" w:rsidTr="00CE3A52">
        <w:trPr>
          <w:trHeight w:val="300"/>
          <w:jc w:val="center"/>
        </w:trPr>
        <w:tc>
          <w:tcPr>
            <w:tcW w:w="1008" w:type="dxa"/>
            <w:vAlign w:val="bottom"/>
          </w:tcPr>
          <w:p w14:paraId="1B1DCA39"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w:t>
            </w:r>
            <w:r>
              <w:rPr>
                <w:rFonts w:cs="Calibri"/>
                <w:b/>
                <w:color w:val="000000"/>
                <w:sz w:val="20"/>
                <w:szCs w:val="20"/>
                <w:lang w:eastAsia="hu-HU"/>
              </w:rPr>
              <w:t xml:space="preserve">. </w:t>
            </w:r>
            <w:r w:rsidRPr="00D8566B">
              <w:rPr>
                <w:rFonts w:cs="Calibri"/>
                <w:b/>
                <w:color w:val="000000"/>
                <w:sz w:val="20"/>
                <w:szCs w:val="20"/>
                <w:lang w:eastAsia="hu-HU"/>
              </w:rPr>
              <w:t>ny.</w:t>
            </w:r>
          </w:p>
        </w:tc>
        <w:tc>
          <w:tcPr>
            <w:tcW w:w="1335" w:type="dxa"/>
            <w:vAlign w:val="bottom"/>
          </w:tcPr>
          <w:p w14:paraId="60E3BF20"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1 320 000 Ft </w:t>
            </w:r>
          </w:p>
        </w:tc>
        <w:tc>
          <w:tcPr>
            <w:tcW w:w="1022" w:type="dxa"/>
            <w:noWrap/>
            <w:vAlign w:val="bottom"/>
          </w:tcPr>
          <w:p w14:paraId="1C282756"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40</w:t>
            </w:r>
          </w:p>
        </w:tc>
        <w:tc>
          <w:tcPr>
            <w:tcW w:w="1730" w:type="dxa"/>
            <w:vAlign w:val="bottom"/>
          </w:tcPr>
          <w:p w14:paraId="4B79D99F" w14:textId="77777777" w:rsidR="00CF5692" w:rsidRPr="00AE0727" w:rsidRDefault="00CF5692" w:rsidP="00D8566B">
            <w:pPr>
              <w:spacing w:before="40" w:after="40" w:line="240" w:lineRule="auto"/>
              <w:jc w:val="center"/>
              <w:rPr>
                <w:rFonts w:cs="Calibri"/>
                <w:color w:val="000000"/>
                <w:sz w:val="20"/>
                <w:szCs w:val="20"/>
                <w:lang w:eastAsia="hu-HU"/>
              </w:rPr>
            </w:pPr>
          </w:p>
        </w:tc>
      </w:tr>
      <w:tr w:rsidR="00CF5692" w:rsidRPr="00D31FC7" w14:paraId="1B8FE47D" w14:textId="77777777" w:rsidTr="00CE3A52">
        <w:trPr>
          <w:trHeight w:val="300"/>
          <w:jc w:val="center"/>
        </w:trPr>
        <w:tc>
          <w:tcPr>
            <w:tcW w:w="1008" w:type="dxa"/>
            <w:shd w:val="clear" w:color="D9E1F2" w:fill="D9E1F2"/>
            <w:vAlign w:val="bottom"/>
          </w:tcPr>
          <w:p w14:paraId="06787178"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9/5.</w:t>
            </w:r>
          </w:p>
        </w:tc>
        <w:tc>
          <w:tcPr>
            <w:tcW w:w="1335" w:type="dxa"/>
            <w:shd w:val="clear" w:color="D9E1F2" w:fill="D9E1F2"/>
            <w:vAlign w:val="bottom"/>
          </w:tcPr>
          <w:p w14:paraId="55A5B4E0"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700 000 Ft </w:t>
            </w:r>
          </w:p>
        </w:tc>
        <w:tc>
          <w:tcPr>
            <w:tcW w:w="1022" w:type="dxa"/>
            <w:shd w:val="clear" w:color="D9E1F2" w:fill="D9E1F2"/>
            <w:noWrap/>
            <w:vAlign w:val="bottom"/>
          </w:tcPr>
          <w:p w14:paraId="5118DCA0"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29</w:t>
            </w:r>
          </w:p>
        </w:tc>
        <w:tc>
          <w:tcPr>
            <w:tcW w:w="1730" w:type="dxa"/>
            <w:shd w:val="clear" w:color="D9E1F2" w:fill="D9E1F2"/>
            <w:vAlign w:val="bottom"/>
          </w:tcPr>
          <w:p w14:paraId="41D4CB81" w14:textId="77777777" w:rsidR="00CF5692" w:rsidRPr="00AE0727" w:rsidRDefault="00CF5692" w:rsidP="00D8566B">
            <w:pPr>
              <w:spacing w:before="40" w:after="40" w:line="240" w:lineRule="auto"/>
              <w:jc w:val="center"/>
              <w:rPr>
                <w:rFonts w:cs="Calibri"/>
                <w:color w:val="000000"/>
                <w:sz w:val="20"/>
                <w:szCs w:val="20"/>
                <w:lang w:eastAsia="hu-HU"/>
              </w:rPr>
            </w:pPr>
          </w:p>
        </w:tc>
      </w:tr>
      <w:tr w:rsidR="00CF5692" w:rsidRPr="00D31FC7" w14:paraId="6BEDE2EF" w14:textId="77777777" w:rsidTr="00CE3A52">
        <w:trPr>
          <w:trHeight w:val="300"/>
          <w:jc w:val="center"/>
        </w:trPr>
        <w:tc>
          <w:tcPr>
            <w:tcW w:w="1008" w:type="dxa"/>
            <w:vAlign w:val="bottom"/>
          </w:tcPr>
          <w:p w14:paraId="7A3D53F7"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10/5.</w:t>
            </w:r>
          </w:p>
        </w:tc>
        <w:tc>
          <w:tcPr>
            <w:tcW w:w="1335" w:type="dxa"/>
            <w:vAlign w:val="bottom"/>
          </w:tcPr>
          <w:p w14:paraId="1DCB32A7"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1 634 000 Ft </w:t>
            </w:r>
          </w:p>
        </w:tc>
        <w:tc>
          <w:tcPr>
            <w:tcW w:w="1022" w:type="dxa"/>
            <w:noWrap/>
            <w:vAlign w:val="bottom"/>
          </w:tcPr>
          <w:p w14:paraId="1762F754"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730" w:type="dxa"/>
            <w:vAlign w:val="bottom"/>
          </w:tcPr>
          <w:p w14:paraId="4AB71001" w14:textId="77777777" w:rsidR="00CF5692" w:rsidRPr="00AE0727" w:rsidRDefault="00CF5692" w:rsidP="00D8566B">
            <w:pPr>
              <w:spacing w:before="40" w:after="40" w:line="240" w:lineRule="auto"/>
              <w:jc w:val="center"/>
              <w:rPr>
                <w:rFonts w:cs="Calibri"/>
                <w:color w:val="000000"/>
                <w:sz w:val="20"/>
                <w:szCs w:val="20"/>
                <w:lang w:eastAsia="hu-HU"/>
              </w:rPr>
            </w:pPr>
          </w:p>
        </w:tc>
      </w:tr>
      <w:tr w:rsidR="00CF5692" w:rsidRPr="00D31FC7" w14:paraId="58A13BD4" w14:textId="77777777" w:rsidTr="00CE3A52">
        <w:trPr>
          <w:trHeight w:val="300"/>
          <w:jc w:val="center"/>
        </w:trPr>
        <w:tc>
          <w:tcPr>
            <w:tcW w:w="1008" w:type="dxa"/>
            <w:shd w:val="clear" w:color="D9E1F2" w:fill="D9E1F2"/>
            <w:vAlign w:val="bottom"/>
          </w:tcPr>
          <w:p w14:paraId="2027CC3C"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11/5.</w:t>
            </w:r>
          </w:p>
        </w:tc>
        <w:tc>
          <w:tcPr>
            <w:tcW w:w="1335" w:type="dxa"/>
            <w:shd w:val="clear" w:color="D9E1F2" w:fill="D9E1F2"/>
            <w:vAlign w:val="bottom"/>
          </w:tcPr>
          <w:p w14:paraId="31D2D25E"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2 598 000 Ft </w:t>
            </w:r>
          </w:p>
        </w:tc>
        <w:tc>
          <w:tcPr>
            <w:tcW w:w="1022" w:type="dxa"/>
            <w:shd w:val="clear" w:color="D9E1F2" w:fill="D9E1F2"/>
            <w:noWrap/>
            <w:vAlign w:val="bottom"/>
          </w:tcPr>
          <w:p w14:paraId="7FDD3F4E"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730" w:type="dxa"/>
            <w:shd w:val="clear" w:color="D9E1F2" w:fill="D9E1F2"/>
            <w:vAlign w:val="bottom"/>
          </w:tcPr>
          <w:p w14:paraId="65D28766" w14:textId="77777777" w:rsidR="00CF5692" w:rsidRPr="00AE0727" w:rsidRDefault="00CF5692" w:rsidP="00D8566B">
            <w:pPr>
              <w:spacing w:before="40" w:after="40" w:line="240" w:lineRule="auto"/>
              <w:jc w:val="center"/>
              <w:rPr>
                <w:rFonts w:cs="Calibri"/>
                <w:color w:val="000000"/>
                <w:sz w:val="20"/>
                <w:szCs w:val="20"/>
                <w:lang w:eastAsia="hu-HU"/>
              </w:rPr>
            </w:pPr>
          </w:p>
        </w:tc>
      </w:tr>
      <w:tr w:rsidR="00CF5692" w:rsidRPr="00D31FC7" w14:paraId="393A3AAF" w14:textId="77777777" w:rsidTr="00CE3A52">
        <w:trPr>
          <w:trHeight w:val="300"/>
          <w:jc w:val="center"/>
        </w:trPr>
        <w:tc>
          <w:tcPr>
            <w:tcW w:w="1008" w:type="dxa"/>
            <w:vAlign w:val="bottom"/>
          </w:tcPr>
          <w:p w14:paraId="3C8123CF" w14:textId="77777777" w:rsidR="00CF5692" w:rsidRPr="00D8566B" w:rsidRDefault="00CF5692" w:rsidP="00D8566B">
            <w:pPr>
              <w:spacing w:before="40" w:after="40" w:line="240" w:lineRule="auto"/>
              <w:jc w:val="center"/>
              <w:rPr>
                <w:rFonts w:cs="Calibri"/>
                <w:b/>
                <w:color w:val="000000"/>
                <w:sz w:val="20"/>
                <w:szCs w:val="20"/>
                <w:lang w:eastAsia="hu-HU"/>
              </w:rPr>
            </w:pPr>
            <w:r w:rsidRPr="00D8566B">
              <w:rPr>
                <w:rFonts w:cs="Calibri"/>
                <w:b/>
                <w:color w:val="000000"/>
                <w:sz w:val="20"/>
                <w:szCs w:val="20"/>
                <w:lang w:eastAsia="hu-HU"/>
              </w:rPr>
              <w:t>12/5</w:t>
            </w:r>
          </w:p>
        </w:tc>
        <w:tc>
          <w:tcPr>
            <w:tcW w:w="1335" w:type="dxa"/>
            <w:vAlign w:val="bottom"/>
          </w:tcPr>
          <w:p w14:paraId="41479657" w14:textId="77777777" w:rsidR="00CF5692" w:rsidRPr="00AE0727" w:rsidRDefault="00CF5692" w:rsidP="00AA5DA1">
            <w:pPr>
              <w:spacing w:before="40" w:after="40" w:line="240" w:lineRule="auto"/>
              <w:jc w:val="right"/>
              <w:rPr>
                <w:rFonts w:cs="Calibri"/>
                <w:color w:val="000000"/>
                <w:sz w:val="20"/>
                <w:szCs w:val="20"/>
                <w:lang w:eastAsia="hu-HU"/>
              </w:rPr>
            </w:pPr>
            <w:r w:rsidRPr="00AE0727">
              <w:rPr>
                <w:rFonts w:cs="Calibri"/>
                <w:color w:val="000000"/>
                <w:sz w:val="20"/>
                <w:szCs w:val="20"/>
                <w:lang w:eastAsia="hu-HU"/>
              </w:rPr>
              <w:t xml:space="preserve">2 774 000 Ft </w:t>
            </w:r>
          </w:p>
        </w:tc>
        <w:tc>
          <w:tcPr>
            <w:tcW w:w="1022" w:type="dxa"/>
            <w:noWrap/>
            <w:vAlign w:val="bottom"/>
          </w:tcPr>
          <w:p w14:paraId="725F4EC9" w14:textId="77777777" w:rsidR="00CF5692" w:rsidRPr="00AE0727" w:rsidRDefault="00CF5692" w:rsidP="00D8566B">
            <w:pPr>
              <w:spacing w:before="40" w:after="40" w:line="240" w:lineRule="auto"/>
              <w:jc w:val="center"/>
              <w:rPr>
                <w:rFonts w:cs="Calibri"/>
                <w:color w:val="000000"/>
                <w:sz w:val="20"/>
                <w:szCs w:val="20"/>
                <w:lang w:eastAsia="hu-HU"/>
              </w:rPr>
            </w:pPr>
            <w:r w:rsidRPr="00AE0727">
              <w:rPr>
                <w:rFonts w:cs="Calibri"/>
                <w:color w:val="000000"/>
                <w:sz w:val="20"/>
                <w:szCs w:val="20"/>
                <w:lang w:eastAsia="hu-HU"/>
              </w:rPr>
              <w:t>30</w:t>
            </w:r>
          </w:p>
        </w:tc>
        <w:tc>
          <w:tcPr>
            <w:tcW w:w="1730" w:type="dxa"/>
            <w:vAlign w:val="bottom"/>
          </w:tcPr>
          <w:p w14:paraId="4D5E644A" w14:textId="77777777" w:rsidR="00CF5692" w:rsidRPr="00AE0727" w:rsidRDefault="00CF5692" w:rsidP="00D8566B">
            <w:pPr>
              <w:spacing w:before="40" w:after="40" w:line="240" w:lineRule="auto"/>
              <w:jc w:val="center"/>
              <w:rPr>
                <w:rFonts w:cs="Calibri"/>
                <w:color w:val="000000"/>
                <w:sz w:val="20"/>
                <w:szCs w:val="20"/>
                <w:lang w:eastAsia="hu-HU"/>
              </w:rPr>
            </w:pPr>
          </w:p>
        </w:tc>
      </w:tr>
    </w:tbl>
    <w:p w14:paraId="09EA1036" w14:textId="77777777" w:rsidR="00CF5692" w:rsidRDefault="00CF5692" w:rsidP="00726A70">
      <w:pPr>
        <w:spacing w:after="240" w:line="240" w:lineRule="auto"/>
        <w:rPr>
          <w:sz w:val="20"/>
          <w:szCs w:val="20"/>
        </w:rPr>
        <w:sectPr w:rsidR="00CF5692" w:rsidSect="00D8566B">
          <w:pgSz w:w="11906" w:h="16838" w:code="9"/>
          <w:pgMar w:top="1134" w:right="851" w:bottom="1134" w:left="1134" w:header="851" w:footer="851" w:gutter="0"/>
          <w:cols w:space="708"/>
          <w:docGrid w:linePitch="360"/>
        </w:sectPr>
      </w:pPr>
    </w:p>
    <w:p w14:paraId="737CA9C7" w14:textId="77777777" w:rsidR="00CF5692" w:rsidRPr="00CE3A52" w:rsidRDefault="00CF5692" w:rsidP="00CE3A52">
      <w:pPr>
        <w:pStyle w:val="Cmsor3"/>
        <w:spacing w:before="0" w:line="240" w:lineRule="auto"/>
        <w:jc w:val="center"/>
        <w:rPr>
          <w:i/>
          <w:color w:val="3366FF"/>
          <w:sz w:val="24"/>
          <w:szCs w:val="24"/>
        </w:rPr>
      </w:pPr>
      <w:r w:rsidRPr="00CE3A52">
        <w:rPr>
          <w:i/>
          <w:color w:val="3366FF"/>
          <w:sz w:val="24"/>
          <w:szCs w:val="24"/>
        </w:rPr>
        <w:lastRenderedPageBreak/>
        <w:t>6. sz. melléklet</w:t>
      </w:r>
    </w:p>
    <w:p w14:paraId="108A200C" w14:textId="77777777" w:rsidR="00CF5692" w:rsidRPr="00CE3A52" w:rsidRDefault="00CF5692" w:rsidP="00CE3A52">
      <w:pPr>
        <w:spacing w:after="0" w:line="240" w:lineRule="auto"/>
        <w:jc w:val="center"/>
        <w:rPr>
          <w:rFonts w:ascii="Cambria" w:hAnsi="Cambria"/>
          <w:b/>
          <w:color w:val="3366FF"/>
          <w:sz w:val="24"/>
          <w:szCs w:val="24"/>
        </w:rPr>
      </w:pPr>
      <w:r w:rsidRPr="00CE3A52">
        <w:rPr>
          <w:rFonts w:ascii="Cambria" w:hAnsi="Cambria"/>
          <w:b/>
          <w:color w:val="3366FF"/>
          <w:sz w:val="24"/>
          <w:szCs w:val="24"/>
        </w:rPr>
        <w:t>Szülői szerződések 2018-19 es tanévre</w:t>
      </w:r>
    </w:p>
    <w:p w14:paraId="1DFC1D71" w14:textId="77777777" w:rsidR="00CF5692" w:rsidRDefault="00CF5692" w:rsidP="00726A70">
      <w:pPr>
        <w:spacing w:after="240" w:line="240" w:lineRule="auto"/>
        <w:rPr>
          <w:sz w:val="20"/>
          <w:szCs w:val="20"/>
        </w:rPr>
      </w:pPr>
    </w:p>
    <w:tbl>
      <w:tblPr>
        <w:tblW w:w="12027"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156"/>
        <w:gridCol w:w="961"/>
        <w:gridCol w:w="1465"/>
        <w:gridCol w:w="1966"/>
        <w:gridCol w:w="1633"/>
        <w:gridCol w:w="1164"/>
        <w:gridCol w:w="1349"/>
        <w:gridCol w:w="1136"/>
        <w:gridCol w:w="1197"/>
      </w:tblGrid>
      <w:tr w:rsidR="00CF5692" w:rsidRPr="00D31FC7" w14:paraId="3CA6E363" w14:textId="77777777" w:rsidTr="00CE3A52">
        <w:trPr>
          <w:trHeight w:val="315"/>
          <w:jc w:val="center"/>
        </w:trPr>
        <w:tc>
          <w:tcPr>
            <w:tcW w:w="1156" w:type="dxa"/>
            <w:tcBorders>
              <w:right w:val="nil"/>
            </w:tcBorders>
            <w:shd w:val="clear" w:color="auto" w:fill="4F81BD"/>
            <w:noWrap/>
            <w:vAlign w:val="center"/>
          </w:tcPr>
          <w:p w14:paraId="6C022A8D" w14:textId="77777777" w:rsidR="00CF5692" w:rsidRPr="00D31FC7" w:rsidRDefault="00CF5692" w:rsidP="00CE3A52">
            <w:pPr>
              <w:spacing w:before="40" w:after="40" w:line="240" w:lineRule="auto"/>
              <w:jc w:val="center"/>
              <w:rPr>
                <w:rFonts w:cs="Calibri"/>
                <w:b/>
                <w:bCs/>
                <w:color w:val="000000"/>
                <w:sz w:val="20"/>
                <w:szCs w:val="20"/>
                <w:lang w:eastAsia="hu-HU"/>
              </w:rPr>
            </w:pPr>
          </w:p>
        </w:tc>
        <w:tc>
          <w:tcPr>
            <w:tcW w:w="961" w:type="dxa"/>
            <w:tcBorders>
              <w:left w:val="nil"/>
              <w:right w:val="nil"/>
            </w:tcBorders>
            <w:shd w:val="clear" w:color="auto" w:fill="4F81BD"/>
            <w:noWrap/>
            <w:vAlign w:val="center"/>
          </w:tcPr>
          <w:p w14:paraId="2A274D66" w14:textId="77777777" w:rsidR="00CF5692" w:rsidRPr="00D31FC7" w:rsidRDefault="00CF5692" w:rsidP="00CE3A52">
            <w:pPr>
              <w:spacing w:before="40" w:after="40" w:line="240" w:lineRule="auto"/>
              <w:jc w:val="center"/>
              <w:rPr>
                <w:rFonts w:cs="Calibri"/>
                <w:b/>
                <w:bCs/>
                <w:color w:val="000000"/>
                <w:sz w:val="20"/>
                <w:szCs w:val="20"/>
                <w:lang w:eastAsia="hu-HU"/>
              </w:rPr>
            </w:pPr>
          </w:p>
        </w:tc>
        <w:tc>
          <w:tcPr>
            <w:tcW w:w="1465" w:type="dxa"/>
            <w:tcBorders>
              <w:left w:val="nil"/>
              <w:right w:val="nil"/>
            </w:tcBorders>
            <w:shd w:val="clear" w:color="auto" w:fill="4F81BD"/>
            <w:noWrap/>
            <w:vAlign w:val="center"/>
          </w:tcPr>
          <w:p w14:paraId="40D1045E" w14:textId="77777777" w:rsidR="00CF5692" w:rsidRPr="00D31FC7" w:rsidRDefault="00CF5692" w:rsidP="00CE3A52">
            <w:pPr>
              <w:spacing w:before="40" w:after="40" w:line="240" w:lineRule="auto"/>
              <w:jc w:val="center"/>
              <w:rPr>
                <w:rFonts w:cs="Calibri"/>
                <w:b/>
                <w:bCs/>
                <w:color w:val="000000"/>
                <w:sz w:val="20"/>
                <w:szCs w:val="20"/>
                <w:lang w:eastAsia="hu-HU"/>
              </w:rPr>
            </w:pPr>
          </w:p>
        </w:tc>
        <w:tc>
          <w:tcPr>
            <w:tcW w:w="4763" w:type="dxa"/>
            <w:gridSpan w:val="3"/>
            <w:tcBorders>
              <w:left w:val="nil"/>
              <w:right w:val="nil"/>
            </w:tcBorders>
            <w:shd w:val="clear" w:color="auto" w:fill="4F81BD"/>
            <w:noWrap/>
            <w:vAlign w:val="center"/>
          </w:tcPr>
          <w:p w14:paraId="2DA15A79"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2018/19-es tanév szülői vállalások</w:t>
            </w:r>
          </w:p>
        </w:tc>
        <w:tc>
          <w:tcPr>
            <w:tcW w:w="1349" w:type="dxa"/>
            <w:tcBorders>
              <w:left w:val="nil"/>
              <w:right w:val="nil"/>
            </w:tcBorders>
            <w:shd w:val="clear" w:color="auto" w:fill="4F81BD"/>
            <w:noWrap/>
            <w:vAlign w:val="center"/>
          </w:tcPr>
          <w:p w14:paraId="2218A302" w14:textId="77777777" w:rsidR="00CF5692" w:rsidRPr="00D31FC7" w:rsidRDefault="00CF5692" w:rsidP="00CE3A52">
            <w:pPr>
              <w:spacing w:before="40" w:after="40" w:line="240" w:lineRule="auto"/>
              <w:jc w:val="center"/>
              <w:rPr>
                <w:rFonts w:cs="Calibri"/>
                <w:b/>
                <w:bCs/>
                <w:color w:val="000000"/>
                <w:sz w:val="20"/>
                <w:szCs w:val="20"/>
                <w:lang w:eastAsia="hu-HU"/>
              </w:rPr>
            </w:pPr>
          </w:p>
        </w:tc>
        <w:tc>
          <w:tcPr>
            <w:tcW w:w="1136" w:type="dxa"/>
            <w:tcBorders>
              <w:left w:val="nil"/>
              <w:right w:val="nil"/>
            </w:tcBorders>
            <w:shd w:val="clear" w:color="auto" w:fill="4F81BD"/>
            <w:noWrap/>
            <w:vAlign w:val="center"/>
          </w:tcPr>
          <w:p w14:paraId="26324F68" w14:textId="77777777" w:rsidR="00CF5692" w:rsidRPr="00D31FC7" w:rsidRDefault="00CF5692" w:rsidP="00CE3A52">
            <w:pPr>
              <w:spacing w:before="40" w:after="40" w:line="240" w:lineRule="auto"/>
              <w:jc w:val="center"/>
              <w:rPr>
                <w:rFonts w:cs="Calibri"/>
                <w:b/>
                <w:bCs/>
                <w:color w:val="000000"/>
                <w:sz w:val="20"/>
                <w:szCs w:val="20"/>
                <w:lang w:eastAsia="hu-HU"/>
              </w:rPr>
            </w:pPr>
          </w:p>
        </w:tc>
        <w:tc>
          <w:tcPr>
            <w:tcW w:w="1197" w:type="dxa"/>
            <w:tcBorders>
              <w:left w:val="nil"/>
            </w:tcBorders>
            <w:shd w:val="clear" w:color="auto" w:fill="4F81BD"/>
            <w:noWrap/>
            <w:vAlign w:val="center"/>
          </w:tcPr>
          <w:p w14:paraId="731D0DCA" w14:textId="77777777" w:rsidR="00CF5692" w:rsidRPr="00D31FC7" w:rsidRDefault="00CF5692" w:rsidP="00CE3A52">
            <w:pPr>
              <w:spacing w:before="40" w:after="40" w:line="240" w:lineRule="auto"/>
              <w:jc w:val="center"/>
              <w:rPr>
                <w:rFonts w:cs="Calibri"/>
                <w:b/>
                <w:bCs/>
                <w:color w:val="000000"/>
                <w:sz w:val="20"/>
                <w:szCs w:val="20"/>
                <w:lang w:eastAsia="hu-HU"/>
              </w:rPr>
            </w:pPr>
          </w:p>
        </w:tc>
      </w:tr>
      <w:tr w:rsidR="00CF5692" w:rsidRPr="00D31FC7" w14:paraId="0E0AE322" w14:textId="77777777" w:rsidTr="00CE3A52">
        <w:trPr>
          <w:trHeight w:val="615"/>
          <w:jc w:val="center"/>
        </w:trPr>
        <w:tc>
          <w:tcPr>
            <w:tcW w:w="1156" w:type="dxa"/>
            <w:tcBorders>
              <w:right w:val="nil"/>
            </w:tcBorders>
            <w:shd w:val="clear" w:color="auto" w:fill="D3DFEE"/>
            <w:noWrap/>
            <w:vAlign w:val="center"/>
          </w:tcPr>
          <w:p w14:paraId="696E211B"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évfolyam</w:t>
            </w:r>
          </w:p>
        </w:tc>
        <w:tc>
          <w:tcPr>
            <w:tcW w:w="961" w:type="dxa"/>
            <w:tcBorders>
              <w:left w:val="nil"/>
              <w:right w:val="nil"/>
            </w:tcBorders>
            <w:shd w:val="clear" w:color="auto" w:fill="D3DFEE"/>
            <w:noWrap/>
            <w:vAlign w:val="center"/>
          </w:tcPr>
          <w:p w14:paraId="40F90856"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létszám</w:t>
            </w:r>
          </w:p>
        </w:tc>
        <w:tc>
          <w:tcPr>
            <w:tcW w:w="1465" w:type="dxa"/>
            <w:tcBorders>
              <w:left w:val="nil"/>
              <w:right w:val="nil"/>
            </w:tcBorders>
            <w:shd w:val="clear" w:color="auto" w:fill="D3DFEE"/>
            <w:noWrap/>
            <w:vAlign w:val="center"/>
          </w:tcPr>
          <w:p w14:paraId="2CC1AAED"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szerződött</w:t>
            </w:r>
          </w:p>
        </w:tc>
        <w:tc>
          <w:tcPr>
            <w:tcW w:w="1966" w:type="dxa"/>
            <w:tcBorders>
              <w:left w:val="nil"/>
              <w:right w:val="nil"/>
            </w:tcBorders>
            <w:shd w:val="clear" w:color="auto" w:fill="D3DFEE"/>
            <w:vAlign w:val="center"/>
          </w:tcPr>
          <w:p w14:paraId="1CC71E37"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ebből költségtérítés</w:t>
            </w:r>
          </w:p>
        </w:tc>
        <w:tc>
          <w:tcPr>
            <w:tcW w:w="1633" w:type="dxa"/>
            <w:tcBorders>
              <w:left w:val="nil"/>
              <w:right w:val="nil"/>
            </w:tcBorders>
            <w:shd w:val="clear" w:color="auto" w:fill="D3DFEE"/>
            <w:noWrap/>
            <w:vAlign w:val="center"/>
          </w:tcPr>
          <w:p w14:paraId="1DDEEED6"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plusz szponzori</w:t>
            </w:r>
          </w:p>
        </w:tc>
        <w:tc>
          <w:tcPr>
            <w:tcW w:w="1164" w:type="dxa"/>
            <w:tcBorders>
              <w:left w:val="nil"/>
              <w:right w:val="nil"/>
            </w:tcBorders>
            <w:shd w:val="clear" w:color="auto" w:fill="D3DFEE"/>
            <w:vAlign w:val="center"/>
          </w:tcPr>
          <w:p w14:paraId="0C7D4CD4"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Pr>
                <w:rFonts w:ascii="Times New Roman" w:hAnsi="Times New Roman"/>
                <w:b/>
                <w:bCs/>
                <w:color w:val="000000"/>
                <w:sz w:val="20"/>
                <w:szCs w:val="20"/>
                <w:lang w:eastAsia="hu-HU"/>
              </w:rPr>
              <w:t>s</w:t>
            </w:r>
            <w:r w:rsidRPr="00D31FC7">
              <w:rPr>
                <w:rFonts w:ascii="Times New Roman" w:hAnsi="Times New Roman"/>
                <w:b/>
                <w:bCs/>
                <w:color w:val="000000"/>
                <w:sz w:val="20"/>
                <w:szCs w:val="20"/>
                <w:lang w:eastAsia="hu-HU"/>
              </w:rPr>
              <w:t>zerződött</w:t>
            </w:r>
            <w:r>
              <w:rPr>
                <w:rFonts w:ascii="Times New Roman" w:hAnsi="Times New Roman"/>
                <w:b/>
                <w:bCs/>
                <w:color w:val="000000"/>
                <w:sz w:val="20"/>
                <w:szCs w:val="20"/>
                <w:lang w:eastAsia="hu-HU"/>
              </w:rPr>
              <w:t xml:space="preserve"> </w:t>
            </w:r>
            <w:r w:rsidRPr="00D31FC7">
              <w:rPr>
                <w:rFonts w:ascii="Times New Roman" w:hAnsi="Times New Roman"/>
                <w:b/>
                <w:bCs/>
                <w:color w:val="000000"/>
                <w:sz w:val="20"/>
                <w:szCs w:val="20"/>
                <w:lang w:eastAsia="hu-HU"/>
              </w:rPr>
              <w:t>átlag</w:t>
            </w:r>
          </w:p>
        </w:tc>
        <w:tc>
          <w:tcPr>
            <w:tcW w:w="1349" w:type="dxa"/>
            <w:tcBorders>
              <w:left w:val="nil"/>
              <w:right w:val="nil"/>
            </w:tcBorders>
            <w:shd w:val="clear" w:color="auto" w:fill="D3DFEE"/>
            <w:vAlign w:val="center"/>
          </w:tcPr>
          <w:p w14:paraId="3DF926A0"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költségtérítés</w:t>
            </w:r>
            <w:r w:rsidRPr="00D31FC7">
              <w:rPr>
                <w:rFonts w:ascii="Times New Roman" w:hAnsi="Times New Roman"/>
                <w:b/>
                <w:bCs/>
                <w:color w:val="000000"/>
                <w:sz w:val="20"/>
                <w:szCs w:val="20"/>
                <w:lang w:eastAsia="hu-HU"/>
              </w:rPr>
              <w:br/>
              <w:t>átlag</w:t>
            </w:r>
          </w:p>
        </w:tc>
        <w:tc>
          <w:tcPr>
            <w:tcW w:w="1136" w:type="dxa"/>
            <w:tcBorders>
              <w:left w:val="nil"/>
              <w:right w:val="nil"/>
            </w:tcBorders>
            <w:shd w:val="clear" w:color="auto" w:fill="D3DFEE"/>
            <w:noWrap/>
            <w:vAlign w:val="center"/>
          </w:tcPr>
          <w:p w14:paraId="1A4B9827" w14:textId="77777777" w:rsidR="00CF5692" w:rsidRPr="00D31FC7" w:rsidRDefault="00CF5692" w:rsidP="00CE3A52">
            <w:pPr>
              <w:spacing w:before="40" w:after="40" w:line="240" w:lineRule="auto"/>
              <w:jc w:val="center"/>
              <w:rPr>
                <w:rFonts w:ascii="Times New Roman" w:hAnsi="Times New Roman"/>
                <w:b/>
                <w:bCs/>
                <w:color w:val="000000"/>
                <w:sz w:val="20"/>
                <w:szCs w:val="20"/>
                <w:lang w:eastAsia="hu-HU"/>
              </w:rPr>
            </w:pPr>
            <w:r w:rsidRPr="00D31FC7">
              <w:rPr>
                <w:rFonts w:ascii="Times New Roman" w:hAnsi="Times New Roman"/>
                <w:b/>
                <w:bCs/>
                <w:color w:val="000000"/>
                <w:sz w:val="20"/>
                <w:szCs w:val="20"/>
                <w:lang w:eastAsia="hu-HU"/>
              </w:rPr>
              <w:t>ösztöndíj</w:t>
            </w:r>
          </w:p>
        </w:tc>
        <w:tc>
          <w:tcPr>
            <w:tcW w:w="1197" w:type="dxa"/>
            <w:tcBorders>
              <w:left w:val="nil"/>
            </w:tcBorders>
            <w:shd w:val="clear" w:color="auto" w:fill="D3DFEE"/>
            <w:vAlign w:val="center"/>
          </w:tcPr>
          <w:p w14:paraId="6118C358" w14:textId="77777777" w:rsidR="00CF5692" w:rsidRPr="00D31FC7" w:rsidRDefault="00CF5692" w:rsidP="00CE3A52">
            <w:pPr>
              <w:spacing w:before="40" w:after="40" w:line="240" w:lineRule="auto"/>
              <w:jc w:val="center"/>
              <w:rPr>
                <w:rFonts w:cs="Calibri"/>
                <w:b/>
                <w:bCs/>
                <w:color w:val="000000"/>
                <w:sz w:val="20"/>
                <w:szCs w:val="20"/>
                <w:lang w:eastAsia="hu-HU"/>
              </w:rPr>
            </w:pPr>
            <w:proofErr w:type="spellStart"/>
            <w:r w:rsidRPr="00D31FC7">
              <w:rPr>
                <w:rFonts w:cs="Calibri"/>
                <w:b/>
                <w:bCs/>
                <w:color w:val="000000"/>
                <w:sz w:val="20"/>
                <w:szCs w:val="20"/>
                <w:lang w:eastAsia="hu-HU"/>
              </w:rPr>
              <w:t>öszt</w:t>
            </w:r>
            <w:proofErr w:type="spellEnd"/>
            <w:r w:rsidRPr="00D31FC7">
              <w:rPr>
                <w:rFonts w:cs="Calibri"/>
                <w:b/>
                <w:bCs/>
                <w:color w:val="000000"/>
                <w:sz w:val="20"/>
                <w:szCs w:val="20"/>
                <w:lang w:eastAsia="hu-HU"/>
              </w:rPr>
              <w:t>.</w:t>
            </w:r>
            <w:r>
              <w:rPr>
                <w:rFonts w:cs="Calibri"/>
                <w:b/>
                <w:bCs/>
                <w:color w:val="000000"/>
                <w:sz w:val="20"/>
                <w:szCs w:val="20"/>
                <w:lang w:eastAsia="hu-HU"/>
              </w:rPr>
              <w:t xml:space="preserve"> </w:t>
            </w:r>
            <w:r w:rsidRPr="00D31FC7">
              <w:rPr>
                <w:rFonts w:cs="Calibri"/>
                <w:b/>
                <w:bCs/>
                <w:color w:val="000000"/>
                <w:sz w:val="20"/>
                <w:szCs w:val="20"/>
                <w:lang w:eastAsia="hu-HU"/>
              </w:rPr>
              <w:t>díjasok</w:t>
            </w:r>
            <w:r>
              <w:rPr>
                <w:rFonts w:cs="Calibri"/>
                <w:b/>
                <w:bCs/>
                <w:color w:val="000000"/>
                <w:sz w:val="20"/>
                <w:szCs w:val="20"/>
                <w:lang w:eastAsia="hu-HU"/>
              </w:rPr>
              <w:t xml:space="preserve"> </w:t>
            </w:r>
            <w:r w:rsidRPr="00D31FC7">
              <w:rPr>
                <w:rFonts w:cs="Calibri"/>
                <w:b/>
                <w:bCs/>
                <w:color w:val="000000"/>
                <w:sz w:val="20"/>
                <w:szCs w:val="20"/>
                <w:lang w:eastAsia="hu-HU"/>
              </w:rPr>
              <w:t>száma</w:t>
            </w:r>
          </w:p>
        </w:tc>
      </w:tr>
      <w:tr w:rsidR="00CF5692" w:rsidRPr="00D31FC7" w14:paraId="60B5262C" w14:textId="77777777" w:rsidTr="00CE3A52">
        <w:trPr>
          <w:trHeight w:val="300"/>
          <w:jc w:val="center"/>
        </w:trPr>
        <w:tc>
          <w:tcPr>
            <w:tcW w:w="1156" w:type="dxa"/>
            <w:tcBorders>
              <w:right w:val="nil"/>
            </w:tcBorders>
            <w:noWrap/>
            <w:vAlign w:val="center"/>
          </w:tcPr>
          <w:p w14:paraId="52B852D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7.</w:t>
            </w:r>
          </w:p>
        </w:tc>
        <w:tc>
          <w:tcPr>
            <w:tcW w:w="961" w:type="dxa"/>
            <w:tcBorders>
              <w:left w:val="nil"/>
              <w:right w:val="nil"/>
            </w:tcBorders>
            <w:noWrap/>
            <w:vAlign w:val="center"/>
          </w:tcPr>
          <w:p w14:paraId="044FB50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51</w:t>
            </w:r>
          </w:p>
        </w:tc>
        <w:tc>
          <w:tcPr>
            <w:tcW w:w="1465" w:type="dxa"/>
            <w:tcBorders>
              <w:left w:val="nil"/>
              <w:right w:val="nil"/>
            </w:tcBorders>
            <w:noWrap/>
            <w:vAlign w:val="center"/>
          </w:tcPr>
          <w:p w14:paraId="00E00DE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253 520 000</w:t>
            </w:r>
          </w:p>
        </w:tc>
        <w:tc>
          <w:tcPr>
            <w:tcW w:w="1966" w:type="dxa"/>
            <w:tcBorders>
              <w:left w:val="nil"/>
              <w:right w:val="nil"/>
            </w:tcBorders>
            <w:noWrap/>
            <w:vAlign w:val="center"/>
          </w:tcPr>
          <w:p w14:paraId="2E83352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46 920 000</w:t>
            </w:r>
          </w:p>
        </w:tc>
        <w:tc>
          <w:tcPr>
            <w:tcW w:w="1633" w:type="dxa"/>
            <w:tcBorders>
              <w:left w:val="nil"/>
              <w:right w:val="nil"/>
            </w:tcBorders>
            <w:noWrap/>
            <w:vAlign w:val="center"/>
          </w:tcPr>
          <w:p w14:paraId="7A9A32B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206 600 000</w:t>
            </w:r>
          </w:p>
        </w:tc>
        <w:tc>
          <w:tcPr>
            <w:tcW w:w="1164" w:type="dxa"/>
            <w:tcBorders>
              <w:left w:val="nil"/>
              <w:right w:val="nil"/>
            </w:tcBorders>
            <w:noWrap/>
            <w:vAlign w:val="center"/>
          </w:tcPr>
          <w:p w14:paraId="08997CC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4 978 980</w:t>
            </w:r>
          </w:p>
        </w:tc>
        <w:tc>
          <w:tcPr>
            <w:tcW w:w="1349" w:type="dxa"/>
            <w:tcBorders>
              <w:left w:val="nil"/>
              <w:right w:val="nil"/>
            </w:tcBorders>
            <w:noWrap/>
            <w:vAlign w:val="center"/>
          </w:tcPr>
          <w:p w14:paraId="0353AC3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920 000</w:t>
            </w:r>
          </w:p>
        </w:tc>
        <w:tc>
          <w:tcPr>
            <w:tcW w:w="1136" w:type="dxa"/>
            <w:tcBorders>
              <w:left w:val="nil"/>
              <w:right w:val="nil"/>
            </w:tcBorders>
            <w:noWrap/>
            <w:vAlign w:val="center"/>
          </w:tcPr>
          <w:p w14:paraId="3C01907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c>
          <w:tcPr>
            <w:tcW w:w="1197" w:type="dxa"/>
            <w:tcBorders>
              <w:left w:val="nil"/>
            </w:tcBorders>
            <w:noWrap/>
            <w:vAlign w:val="center"/>
          </w:tcPr>
          <w:p w14:paraId="2311109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r>
      <w:tr w:rsidR="00CF5692" w:rsidRPr="00D31FC7" w14:paraId="58F18BDE" w14:textId="77777777" w:rsidTr="00CE3A52">
        <w:trPr>
          <w:trHeight w:val="300"/>
          <w:jc w:val="center"/>
        </w:trPr>
        <w:tc>
          <w:tcPr>
            <w:tcW w:w="1156" w:type="dxa"/>
            <w:tcBorders>
              <w:right w:val="nil"/>
            </w:tcBorders>
            <w:shd w:val="clear" w:color="auto" w:fill="D3DFEE"/>
            <w:noWrap/>
            <w:vAlign w:val="center"/>
          </w:tcPr>
          <w:p w14:paraId="2086593A"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8.</w:t>
            </w:r>
          </w:p>
        </w:tc>
        <w:tc>
          <w:tcPr>
            <w:tcW w:w="961" w:type="dxa"/>
            <w:tcBorders>
              <w:left w:val="nil"/>
              <w:right w:val="nil"/>
            </w:tcBorders>
            <w:shd w:val="clear" w:color="auto" w:fill="D3DFEE"/>
            <w:noWrap/>
            <w:vAlign w:val="center"/>
          </w:tcPr>
          <w:p w14:paraId="5D19C77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73</w:t>
            </w:r>
          </w:p>
        </w:tc>
        <w:tc>
          <w:tcPr>
            <w:tcW w:w="1465" w:type="dxa"/>
            <w:tcBorders>
              <w:left w:val="nil"/>
              <w:right w:val="nil"/>
            </w:tcBorders>
            <w:shd w:val="clear" w:color="auto" w:fill="D3DFEE"/>
            <w:noWrap/>
            <w:vAlign w:val="center"/>
          </w:tcPr>
          <w:p w14:paraId="4106A97A"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86 077 000</w:t>
            </w:r>
          </w:p>
        </w:tc>
        <w:tc>
          <w:tcPr>
            <w:tcW w:w="1966" w:type="dxa"/>
            <w:tcBorders>
              <w:left w:val="nil"/>
              <w:right w:val="nil"/>
            </w:tcBorders>
            <w:shd w:val="clear" w:color="auto" w:fill="D3DFEE"/>
            <w:noWrap/>
            <w:vAlign w:val="center"/>
          </w:tcPr>
          <w:p w14:paraId="37A0877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71 400 000</w:t>
            </w:r>
          </w:p>
        </w:tc>
        <w:tc>
          <w:tcPr>
            <w:tcW w:w="1633" w:type="dxa"/>
            <w:tcBorders>
              <w:left w:val="nil"/>
              <w:right w:val="nil"/>
            </w:tcBorders>
            <w:shd w:val="clear" w:color="auto" w:fill="D3DFEE"/>
            <w:noWrap/>
            <w:vAlign w:val="center"/>
          </w:tcPr>
          <w:p w14:paraId="2479810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14 677 000</w:t>
            </w:r>
          </w:p>
        </w:tc>
        <w:tc>
          <w:tcPr>
            <w:tcW w:w="1164" w:type="dxa"/>
            <w:tcBorders>
              <w:left w:val="nil"/>
              <w:right w:val="nil"/>
            </w:tcBorders>
            <w:shd w:val="clear" w:color="auto" w:fill="D3DFEE"/>
            <w:noWrap/>
            <w:vAlign w:val="center"/>
          </w:tcPr>
          <w:p w14:paraId="645898A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1 179 137</w:t>
            </w:r>
          </w:p>
        </w:tc>
        <w:tc>
          <w:tcPr>
            <w:tcW w:w="1349" w:type="dxa"/>
            <w:tcBorders>
              <w:left w:val="nil"/>
              <w:right w:val="nil"/>
            </w:tcBorders>
            <w:shd w:val="clear" w:color="auto" w:fill="D3DFEE"/>
            <w:noWrap/>
            <w:vAlign w:val="center"/>
          </w:tcPr>
          <w:p w14:paraId="35E4283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978 082</w:t>
            </w:r>
          </w:p>
        </w:tc>
        <w:tc>
          <w:tcPr>
            <w:tcW w:w="1136" w:type="dxa"/>
            <w:tcBorders>
              <w:left w:val="nil"/>
              <w:right w:val="nil"/>
            </w:tcBorders>
            <w:shd w:val="clear" w:color="auto" w:fill="D3DFEE"/>
            <w:noWrap/>
            <w:vAlign w:val="center"/>
          </w:tcPr>
          <w:p w14:paraId="0CE783A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4 678 000</w:t>
            </w:r>
          </w:p>
        </w:tc>
        <w:tc>
          <w:tcPr>
            <w:tcW w:w="1197" w:type="dxa"/>
            <w:tcBorders>
              <w:left w:val="nil"/>
            </w:tcBorders>
            <w:shd w:val="clear" w:color="auto" w:fill="D3DFEE"/>
            <w:noWrap/>
            <w:vAlign w:val="center"/>
          </w:tcPr>
          <w:p w14:paraId="28B23D9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8</w:t>
            </w:r>
          </w:p>
        </w:tc>
      </w:tr>
      <w:tr w:rsidR="00CF5692" w:rsidRPr="00D31FC7" w14:paraId="7408D4E3" w14:textId="77777777" w:rsidTr="00CE3A52">
        <w:trPr>
          <w:trHeight w:val="300"/>
          <w:jc w:val="center"/>
        </w:trPr>
        <w:tc>
          <w:tcPr>
            <w:tcW w:w="1156" w:type="dxa"/>
            <w:tcBorders>
              <w:right w:val="nil"/>
            </w:tcBorders>
            <w:noWrap/>
            <w:vAlign w:val="center"/>
          </w:tcPr>
          <w:p w14:paraId="458F9E76"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w:t>
            </w:r>
          </w:p>
        </w:tc>
        <w:tc>
          <w:tcPr>
            <w:tcW w:w="961" w:type="dxa"/>
            <w:tcBorders>
              <w:left w:val="nil"/>
              <w:right w:val="nil"/>
            </w:tcBorders>
            <w:noWrap/>
            <w:vAlign w:val="center"/>
          </w:tcPr>
          <w:p w14:paraId="31BEF46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60</w:t>
            </w:r>
          </w:p>
        </w:tc>
        <w:tc>
          <w:tcPr>
            <w:tcW w:w="1465" w:type="dxa"/>
            <w:tcBorders>
              <w:left w:val="nil"/>
              <w:right w:val="nil"/>
            </w:tcBorders>
            <w:noWrap/>
            <w:vAlign w:val="center"/>
          </w:tcPr>
          <w:p w14:paraId="05B2DD9A"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76 360 000</w:t>
            </w:r>
          </w:p>
        </w:tc>
        <w:tc>
          <w:tcPr>
            <w:tcW w:w="1966" w:type="dxa"/>
            <w:tcBorders>
              <w:left w:val="nil"/>
              <w:right w:val="nil"/>
            </w:tcBorders>
            <w:noWrap/>
            <w:vAlign w:val="center"/>
          </w:tcPr>
          <w:p w14:paraId="39EC09A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60 180 000</w:t>
            </w:r>
          </w:p>
        </w:tc>
        <w:tc>
          <w:tcPr>
            <w:tcW w:w="1633" w:type="dxa"/>
            <w:tcBorders>
              <w:left w:val="nil"/>
              <w:right w:val="nil"/>
            </w:tcBorders>
            <w:noWrap/>
            <w:vAlign w:val="center"/>
          </w:tcPr>
          <w:p w14:paraId="2F3C1C8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16 180 000</w:t>
            </w:r>
          </w:p>
        </w:tc>
        <w:tc>
          <w:tcPr>
            <w:tcW w:w="1164" w:type="dxa"/>
            <w:tcBorders>
              <w:left w:val="nil"/>
              <w:right w:val="nil"/>
            </w:tcBorders>
            <w:noWrap/>
            <w:vAlign w:val="center"/>
          </w:tcPr>
          <w:p w14:paraId="301FF38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1 272 667</w:t>
            </w:r>
          </w:p>
        </w:tc>
        <w:tc>
          <w:tcPr>
            <w:tcW w:w="1349" w:type="dxa"/>
            <w:tcBorders>
              <w:left w:val="nil"/>
              <w:right w:val="nil"/>
            </w:tcBorders>
            <w:noWrap/>
            <w:vAlign w:val="center"/>
          </w:tcPr>
          <w:p w14:paraId="54CDBB7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1 003 000</w:t>
            </w:r>
          </w:p>
        </w:tc>
        <w:tc>
          <w:tcPr>
            <w:tcW w:w="1136" w:type="dxa"/>
            <w:tcBorders>
              <w:left w:val="nil"/>
              <w:right w:val="nil"/>
            </w:tcBorders>
            <w:noWrap/>
            <w:vAlign w:val="center"/>
          </w:tcPr>
          <w:p w14:paraId="739D73A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2 450 000</w:t>
            </w:r>
          </w:p>
        </w:tc>
        <w:tc>
          <w:tcPr>
            <w:tcW w:w="1197" w:type="dxa"/>
            <w:tcBorders>
              <w:left w:val="nil"/>
            </w:tcBorders>
            <w:noWrap/>
            <w:vAlign w:val="center"/>
          </w:tcPr>
          <w:p w14:paraId="7A6AF36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w:t>
            </w:r>
          </w:p>
        </w:tc>
      </w:tr>
      <w:tr w:rsidR="00CF5692" w:rsidRPr="00D31FC7" w14:paraId="6D849802" w14:textId="77777777" w:rsidTr="00CE3A52">
        <w:trPr>
          <w:trHeight w:val="300"/>
          <w:jc w:val="center"/>
        </w:trPr>
        <w:tc>
          <w:tcPr>
            <w:tcW w:w="1156" w:type="dxa"/>
            <w:tcBorders>
              <w:right w:val="nil"/>
            </w:tcBorders>
            <w:shd w:val="clear" w:color="auto" w:fill="D3DFEE"/>
            <w:noWrap/>
            <w:vAlign w:val="center"/>
          </w:tcPr>
          <w:p w14:paraId="11DC0F44"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10.</w:t>
            </w:r>
          </w:p>
        </w:tc>
        <w:tc>
          <w:tcPr>
            <w:tcW w:w="961" w:type="dxa"/>
            <w:tcBorders>
              <w:left w:val="nil"/>
              <w:right w:val="nil"/>
            </w:tcBorders>
            <w:shd w:val="clear" w:color="auto" w:fill="D3DFEE"/>
            <w:noWrap/>
            <w:vAlign w:val="center"/>
          </w:tcPr>
          <w:p w14:paraId="42424E7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73</w:t>
            </w:r>
          </w:p>
        </w:tc>
        <w:tc>
          <w:tcPr>
            <w:tcW w:w="1465" w:type="dxa"/>
            <w:tcBorders>
              <w:left w:val="nil"/>
              <w:right w:val="nil"/>
            </w:tcBorders>
            <w:shd w:val="clear" w:color="auto" w:fill="D3DFEE"/>
            <w:noWrap/>
            <w:vAlign w:val="center"/>
          </w:tcPr>
          <w:p w14:paraId="04C9E06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79 054 000</w:t>
            </w:r>
          </w:p>
        </w:tc>
        <w:tc>
          <w:tcPr>
            <w:tcW w:w="1966" w:type="dxa"/>
            <w:tcBorders>
              <w:left w:val="nil"/>
              <w:right w:val="nil"/>
            </w:tcBorders>
            <w:shd w:val="clear" w:color="auto" w:fill="D3DFEE"/>
            <w:noWrap/>
            <w:vAlign w:val="center"/>
          </w:tcPr>
          <w:p w14:paraId="4FB1FAA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69 744 000</w:t>
            </w:r>
          </w:p>
        </w:tc>
        <w:tc>
          <w:tcPr>
            <w:tcW w:w="1633" w:type="dxa"/>
            <w:tcBorders>
              <w:left w:val="nil"/>
              <w:right w:val="nil"/>
            </w:tcBorders>
            <w:shd w:val="clear" w:color="auto" w:fill="D3DFEE"/>
            <w:noWrap/>
            <w:vAlign w:val="center"/>
          </w:tcPr>
          <w:p w14:paraId="79EA87F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9 310 000</w:t>
            </w:r>
          </w:p>
        </w:tc>
        <w:tc>
          <w:tcPr>
            <w:tcW w:w="1164" w:type="dxa"/>
            <w:tcBorders>
              <w:left w:val="nil"/>
              <w:right w:val="nil"/>
            </w:tcBorders>
            <w:shd w:val="clear" w:color="auto" w:fill="D3DFEE"/>
            <w:noWrap/>
            <w:vAlign w:val="center"/>
          </w:tcPr>
          <w:p w14:paraId="356F667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1 082 932</w:t>
            </w:r>
          </w:p>
        </w:tc>
        <w:tc>
          <w:tcPr>
            <w:tcW w:w="1349" w:type="dxa"/>
            <w:tcBorders>
              <w:left w:val="nil"/>
              <w:right w:val="nil"/>
            </w:tcBorders>
            <w:shd w:val="clear" w:color="auto" w:fill="D3DFEE"/>
            <w:noWrap/>
            <w:vAlign w:val="center"/>
          </w:tcPr>
          <w:p w14:paraId="0DBA218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955 397</w:t>
            </w:r>
          </w:p>
        </w:tc>
        <w:tc>
          <w:tcPr>
            <w:tcW w:w="1136" w:type="dxa"/>
            <w:tcBorders>
              <w:left w:val="nil"/>
              <w:right w:val="nil"/>
            </w:tcBorders>
            <w:shd w:val="clear" w:color="auto" w:fill="D3DFEE"/>
            <w:noWrap/>
            <w:vAlign w:val="center"/>
          </w:tcPr>
          <w:p w14:paraId="38A4B9B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4 750 000</w:t>
            </w:r>
          </w:p>
        </w:tc>
        <w:tc>
          <w:tcPr>
            <w:tcW w:w="1197" w:type="dxa"/>
            <w:tcBorders>
              <w:left w:val="nil"/>
            </w:tcBorders>
            <w:shd w:val="clear" w:color="auto" w:fill="D3DFEE"/>
            <w:noWrap/>
            <w:vAlign w:val="center"/>
          </w:tcPr>
          <w:p w14:paraId="227494F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12</w:t>
            </w:r>
          </w:p>
        </w:tc>
      </w:tr>
      <w:tr w:rsidR="00CF5692" w:rsidRPr="00D31FC7" w14:paraId="33504AD0" w14:textId="77777777" w:rsidTr="00CE3A52">
        <w:trPr>
          <w:trHeight w:val="300"/>
          <w:jc w:val="center"/>
        </w:trPr>
        <w:tc>
          <w:tcPr>
            <w:tcW w:w="1156" w:type="dxa"/>
            <w:tcBorders>
              <w:right w:val="nil"/>
            </w:tcBorders>
            <w:noWrap/>
            <w:vAlign w:val="center"/>
          </w:tcPr>
          <w:p w14:paraId="12C8665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11ny.</w:t>
            </w:r>
          </w:p>
        </w:tc>
        <w:tc>
          <w:tcPr>
            <w:tcW w:w="961" w:type="dxa"/>
            <w:tcBorders>
              <w:left w:val="nil"/>
              <w:right w:val="nil"/>
            </w:tcBorders>
            <w:noWrap/>
            <w:vAlign w:val="center"/>
          </w:tcPr>
          <w:p w14:paraId="2D0BA4F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72</w:t>
            </w:r>
          </w:p>
        </w:tc>
        <w:tc>
          <w:tcPr>
            <w:tcW w:w="1465" w:type="dxa"/>
            <w:tcBorders>
              <w:left w:val="nil"/>
              <w:right w:val="nil"/>
            </w:tcBorders>
            <w:noWrap/>
            <w:vAlign w:val="center"/>
          </w:tcPr>
          <w:p w14:paraId="32C4BE3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70 994 000</w:t>
            </w:r>
          </w:p>
        </w:tc>
        <w:tc>
          <w:tcPr>
            <w:tcW w:w="1966" w:type="dxa"/>
            <w:tcBorders>
              <w:left w:val="nil"/>
              <w:right w:val="nil"/>
            </w:tcBorders>
            <w:noWrap/>
            <w:vAlign w:val="center"/>
          </w:tcPr>
          <w:p w14:paraId="40C25B6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66 300 000</w:t>
            </w:r>
          </w:p>
        </w:tc>
        <w:tc>
          <w:tcPr>
            <w:tcW w:w="1633" w:type="dxa"/>
            <w:tcBorders>
              <w:left w:val="nil"/>
              <w:right w:val="nil"/>
            </w:tcBorders>
            <w:noWrap/>
            <w:vAlign w:val="center"/>
          </w:tcPr>
          <w:p w14:paraId="7B39A8A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4 694 000</w:t>
            </w:r>
          </w:p>
        </w:tc>
        <w:tc>
          <w:tcPr>
            <w:tcW w:w="1164" w:type="dxa"/>
            <w:tcBorders>
              <w:left w:val="nil"/>
              <w:right w:val="nil"/>
            </w:tcBorders>
            <w:noWrap/>
            <w:vAlign w:val="center"/>
          </w:tcPr>
          <w:p w14:paraId="6E0802E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986 028</w:t>
            </w:r>
          </w:p>
        </w:tc>
        <w:tc>
          <w:tcPr>
            <w:tcW w:w="1349" w:type="dxa"/>
            <w:tcBorders>
              <w:left w:val="nil"/>
              <w:right w:val="nil"/>
            </w:tcBorders>
            <w:noWrap/>
            <w:vAlign w:val="center"/>
          </w:tcPr>
          <w:p w14:paraId="4463677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920 833</w:t>
            </w:r>
          </w:p>
        </w:tc>
        <w:tc>
          <w:tcPr>
            <w:tcW w:w="1136" w:type="dxa"/>
            <w:tcBorders>
              <w:left w:val="nil"/>
              <w:right w:val="nil"/>
            </w:tcBorders>
            <w:noWrap/>
            <w:vAlign w:val="center"/>
          </w:tcPr>
          <w:p w14:paraId="34848E6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4 630 000</w:t>
            </w:r>
          </w:p>
        </w:tc>
        <w:tc>
          <w:tcPr>
            <w:tcW w:w="1197" w:type="dxa"/>
            <w:tcBorders>
              <w:left w:val="nil"/>
            </w:tcBorders>
            <w:noWrap/>
            <w:vAlign w:val="center"/>
          </w:tcPr>
          <w:p w14:paraId="5C57E74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11</w:t>
            </w:r>
          </w:p>
        </w:tc>
      </w:tr>
      <w:tr w:rsidR="00CF5692" w:rsidRPr="00D31FC7" w14:paraId="384E7AB5" w14:textId="77777777" w:rsidTr="00CE3A52">
        <w:trPr>
          <w:trHeight w:val="300"/>
          <w:jc w:val="center"/>
        </w:trPr>
        <w:tc>
          <w:tcPr>
            <w:tcW w:w="1156" w:type="dxa"/>
            <w:tcBorders>
              <w:right w:val="nil"/>
            </w:tcBorders>
            <w:shd w:val="clear" w:color="auto" w:fill="D3DFEE"/>
            <w:noWrap/>
            <w:vAlign w:val="center"/>
          </w:tcPr>
          <w:p w14:paraId="2A52D3FF"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11.</w:t>
            </w:r>
          </w:p>
        </w:tc>
        <w:tc>
          <w:tcPr>
            <w:tcW w:w="961" w:type="dxa"/>
            <w:tcBorders>
              <w:left w:val="nil"/>
              <w:right w:val="nil"/>
            </w:tcBorders>
            <w:shd w:val="clear" w:color="auto" w:fill="D3DFEE"/>
            <w:noWrap/>
            <w:vAlign w:val="center"/>
          </w:tcPr>
          <w:p w14:paraId="469BAD9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74</w:t>
            </w:r>
          </w:p>
        </w:tc>
        <w:tc>
          <w:tcPr>
            <w:tcW w:w="1465" w:type="dxa"/>
            <w:tcBorders>
              <w:left w:val="nil"/>
              <w:right w:val="nil"/>
            </w:tcBorders>
            <w:shd w:val="clear" w:color="auto" w:fill="D3DFEE"/>
            <w:noWrap/>
            <w:vAlign w:val="center"/>
          </w:tcPr>
          <w:p w14:paraId="5D5F261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83 310 000</w:t>
            </w:r>
          </w:p>
        </w:tc>
        <w:tc>
          <w:tcPr>
            <w:tcW w:w="1966" w:type="dxa"/>
            <w:tcBorders>
              <w:left w:val="nil"/>
              <w:right w:val="nil"/>
            </w:tcBorders>
            <w:shd w:val="clear" w:color="auto" w:fill="D3DFEE"/>
            <w:noWrap/>
            <w:vAlign w:val="center"/>
          </w:tcPr>
          <w:p w14:paraId="2644141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69 870 000</w:t>
            </w:r>
          </w:p>
        </w:tc>
        <w:tc>
          <w:tcPr>
            <w:tcW w:w="1633" w:type="dxa"/>
            <w:tcBorders>
              <w:left w:val="nil"/>
              <w:right w:val="nil"/>
            </w:tcBorders>
            <w:shd w:val="clear" w:color="auto" w:fill="D3DFEE"/>
            <w:noWrap/>
            <w:vAlign w:val="center"/>
          </w:tcPr>
          <w:p w14:paraId="1CC3C63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13 440 000</w:t>
            </w:r>
          </w:p>
        </w:tc>
        <w:tc>
          <w:tcPr>
            <w:tcW w:w="1164" w:type="dxa"/>
            <w:tcBorders>
              <w:left w:val="nil"/>
              <w:right w:val="nil"/>
            </w:tcBorders>
            <w:shd w:val="clear" w:color="auto" w:fill="D3DFEE"/>
            <w:noWrap/>
            <w:vAlign w:val="center"/>
          </w:tcPr>
          <w:p w14:paraId="1D98229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1 125 811</w:t>
            </w:r>
          </w:p>
        </w:tc>
        <w:tc>
          <w:tcPr>
            <w:tcW w:w="1349" w:type="dxa"/>
            <w:tcBorders>
              <w:left w:val="nil"/>
              <w:right w:val="nil"/>
            </w:tcBorders>
            <w:shd w:val="clear" w:color="auto" w:fill="D3DFEE"/>
            <w:noWrap/>
            <w:vAlign w:val="center"/>
          </w:tcPr>
          <w:p w14:paraId="7073E94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944 189</w:t>
            </w:r>
          </w:p>
        </w:tc>
        <w:tc>
          <w:tcPr>
            <w:tcW w:w="1136" w:type="dxa"/>
            <w:tcBorders>
              <w:left w:val="nil"/>
              <w:right w:val="nil"/>
            </w:tcBorders>
            <w:shd w:val="clear" w:color="auto" w:fill="D3DFEE"/>
            <w:noWrap/>
            <w:vAlign w:val="center"/>
          </w:tcPr>
          <w:p w14:paraId="29C9FEC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4 004 000</w:t>
            </w:r>
          </w:p>
        </w:tc>
        <w:tc>
          <w:tcPr>
            <w:tcW w:w="1197" w:type="dxa"/>
            <w:tcBorders>
              <w:left w:val="nil"/>
            </w:tcBorders>
            <w:shd w:val="clear" w:color="auto" w:fill="D3DFEE"/>
            <w:noWrap/>
            <w:vAlign w:val="center"/>
          </w:tcPr>
          <w:p w14:paraId="453FB6A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12</w:t>
            </w:r>
          </w:p>
        </w:tc>
      </w:tr>
      <w:tr w:rsidR="00CF5692" w:rsidRPr="00D31FC7" w14:paraId="1044EC3F" w14:textId="77777777" w:rsidTr="00CE3A52">
        <w:trPr>
          <w:trHeight w:val="315"/>
          <w:jc w:val="center"/>
        </w:trPr>
        <w:tc>
          <w:tcPr>
            <w:tcW w:w="1156" w:type="dxa"/>
            <w:tcBorders>
              <w:right w:val="nil"/>
            </w:tcBorders>
            <w:noWrap/>
            <w:vAlign w:val="center"/>
          </w:tcPr>
          <w:p w14:paraId="35C65662"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12.</w:t>
            </w:r>
          </w:p>
        </w:tc>
        <w:tc>
          <w:tcPr>
            <w:tcW w:w="961" w:type="dxa"/>
            <w:tcBorders>
              <w:left w:val="nil"/>
              <w:right w:val="nil"/>
            </w:tcBorders>
            <w:noWrap/>
            <w:vAlign w:val="center"/>
          </w:tcPr>
          <w:p w14:paraId="14ECC54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64</w:t>
            </w:r>
          </w:p>
        </w:tc>
        <w:tc>
          <w:tcPr>
            <w:tcW w:w="1465" w:type="dxa"/>
            <w:tcBorders>
              <w:left w:val="nil"/>
              <w:right w:val="nil"/>
            </w:tcBorders>
            <w:noWrap/>
            <w:vAlign w:val="center"/>
          </w:tcPr>
          <w:p w14:paraId="5A58AF7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71 800 000</w:t>
            </w:r>
          </w:p>
        </w:tc>
        <w:tc>
          <w:tcPr>
            <w:tcW w:w="1966" w:type="dxa"/>
            <w:tcBorders>
              <w:left w:val="nil"/>
              <w:right w:val="nil"/>
            </w:tcBorders>
            <w:noWrap/>
            <w:vAlign w:val="center"/>
          </w:tcPr>
          <w:p w14:paraId="175092C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64 260 000</w:t>
            </w:r>
          </w:p>
        </w:tc>
        <w:tc>
          <w:tcPr>
            <w:tcW w:w="1633" w:type="dxa"/>
            <w:tcBorders>
              <w:left w:val="nil"/>
              <w:right w:val="nil"/>
            </w:tcBorders>
            <w:noWrap/>
            <w:vAlign w:val="center"/>
          </w:tcPr>
          <w:p w14:paraId="091B52E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7 540 000</w:t>
            </w:r>
          </w:p>
        </w:tc>
        <w:tc>
          <w:tcPr>
            <w:tcW w:w="1164" w:type="dxa"/>
            <w:tcBorders>
              <w:left w:val="nil"/>
              <w:right w:val="nil"/>
            </w:tcBorders>
            <w:noWrap/>
            <w:vAlign w:val="center"/>
          </w:tcPr>
          <w:p w14:paraId="7849333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1 104 615</w:t>
            </w:r>
          </w:p>
        </w:tc>
        <w:tc>
          <w:tcPr>
            <w:tcW w:w="1349" w:type="dxa"/>
            <w:tcBorders>
              <w:left w:val="nil"/>
              <w:right w:val="nil"/>
            </w:tcBorders>
            <w:noWrap/>
            <w:vAlign w:val="center"/>
          </w:tcPr>
          <w:p w14:paraId="2B40005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988 615</w:t>
            </w:r>
          </w:p>
        </w:tc>
        <w:tc>
          <w:tcPr>
            <w:tcW w:w="1136" w:type="dxa"/>
            <w:tcBorders>
              <w:left w:val="nil"/>
              <w:right w:val="nil"/>
            </w:tcBorders>
            <w:noWrap/>
            <w:vAlign w:val="center"/>
          </w:tcPr>
          <w:p w14:paraId="51598DE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5 464 000</w:t>
            </w:r>
          </w:p>
        </w:tc>
        <w:tc>
          <w:tcPr>
            <w:tcW w:w="1197" w:type="dxa"/>
            <w:tcBorders>
              <w:left w:val="nil"/>
            </w:tcBorders>
            <w:noWrap/>
            <w:vAlign w:val="center"/>
          </w:tcPr>
          <w:p w14:paraId="73A4B1C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16</w:t>
            </w:r>
          </w:p>
        </w:tc>
      </w:tr>
      <w:tr w:rsidR="00CF5692" w:rsidRPr="00D31FC7" w14:paraId="0755CF90" w14:textId="77777777" w:rsidTr="00CE3A52">
        <w:trPr>
          <w:trHeight w:val="315"/>
          <w:jc w:val="center"/>
        </w:trPr>
        <w:tc>
          <w:tcPr>
            <w:tcW w:w="1156" w:type="dxa"/>
            <w:tcBorders>
              <w:right w:val="nil"/>
            </w:tcBorders>
            <w:shd w:val="clear" w:color="auto" w:fill="D3DFEE"/>
            <w:noWrap/>
            <w:vAlign w:val="center"/>
          </w:tcPr>
          <w:p w14:paraId="3F27F558"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Összesen:</w:t>
            </w:r>
          </w:p>
        </w:tc>
        <w:tc>
          <w:tcPr>
            <w:tcW w:w="961" w:type="dxa"/>
            <w:tcBorders>
              <w:left w:val="nil"/>
              <w:right w:val="nil"/>
            </w:tcBorders>
            <w:shd w:val="clear" w:color="auto" w:fill="D3DFEE"/>
            <w:noWrap/>
            <w:vAlign w:val="center"/>
          </w:tcPr>
          <w:p w14:paraId="7AFBFD3E"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467</w:t>
            </w:r>
          </w:p>
        </w:tc>
        <w:tc>
          <w:tcPr>
            <w:tcW w:w="1465" w:type="dxa"/>
            <w:tcBorders>
              <w:left w:val="nil"/>
              <w:right w:val="nil"/>
            </w:tcBorders>
            <w:shd w:val="clear" w:color="auto" w:fill="D3DFEE"/>
            <w:noWrap/>
            <w:vAlign w:val="center"/>
          </w:tcPr>
          <w:p w14:paraId="302F3048"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721 115 000</w:t>
            </w:r>
          </w:p>
        </w:tc>
        <w:tc>
          <w:tcPr>
            <w:tcW w:w="1966" w:type="dxa"/>
            <w:tcBorders>
              <w:left w:val="nil"/>
              <w:right w:val="nil"/>
            </w:tcBorders>
            <w:shd w:val="clear" w:color="auto" w:fill="D3DFEE"/>
            <w:noWrap/>
            <w:vAlign w:val="center"/>
          </w:tcPr>
          <w:p w14:paraId="1D5BFE45"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448 674 000</w:t>
            </w:r>
          </w:p>
        </w:tc>
        <w:tc>
          <w:tcPr>
            <w:tcW w:w="1633" w:type="dxa"/>
            <w:tcBorders>
              <w:left w:val="nil"/>
              <w:right w:val="nil"/>
            </w:tcBorders>
            <w:shd w:val="clear" w:color="auto" w:fill="D3DFEE"/>
            <w:noWrap/>
            <w:vAlign w:val="center"/>
          </w:tcPr>
          <w:p w14:paraId="6D3654D0"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272 441 000</w:t>
            </w:r>
          </w:p>
        </w:tc>
        <w:tc>
          <w:tcPr>
            <w:tcW w:w="1164" w:type="dxa"/>
            <w:tcBorders>
              <w:left w:val="nil"/>
              <w:right w:val="nil"/>
            </w:tcBorders>
            <w:shd w:val="clear" w:color="auto" w:fill="D3DFEE"/>
            <w:noWrap/>
            <w:vAlign w:val="center"/>
          </w:tcPr>
          <w:p w14:paraId="58608EC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1 675 738</w:t>
            </w:r>
          </w:p>
        </w:tc>
        <w:tc>
          <w:tcPr>
            <w:tcW w:w="1349" w:type="dxa"/>
            <w:tcBorders>
              <w:left w:val="nil"/>
              <w:right w:val="nil"/>
            </w:tcBorders>
            <w:shd w:val="clear" w:color="auto" w:fill="D3DFEE"/>
            <w:noWrap/>
            <w:vAlign w:val="center"/>
          </w:tcPr>
          <w:p w14:paraId="0B52FCDB"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958 588</w:t>
            </w:r>
          </w:p>
        </w:tc>
        <w:tc>
          <w:tcPr>
            <w:tcW w:w="1136" w:type="dxa"/>
            <w:tcBorders>
              <w:left w:val="nil"/>
              <w:right w:val="nil"/>
            </w:tcBorders>
            <w:shd w:val="clear" w:color="auto" w:fill="D3DFEE"/>
            <w:noWrap/>
            <w:vAlign w:val="center"/>
          </w:tcPr>
          <w:p w14:paraId="09BB21BF"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25 976 000</w:t>
            </w:r>
          </w:p>
        </w:tc>
        <w:tc>
          <w:tcPr>
            <w:tcW w:w="1197" w:type="dxa"/>
            <w:tcBorders>
              <w:left w:val="nil"/>
            </w:tcBorders>
            <w:shd w:val="clear" w:color="auto" w:fill="D3DFEE"/>
            <w:noWrap/>
            <w:vAlign w:val="center"/>
          </w:tcPr>
          <w:p w14:paraId="6B0A5B19"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66</w:t>
            </w:r>
          </w:p>
        </w:tc>
      </w:tr>
      <w:tr w:rsidR="00CF5692" w:rsidRPr="00D31FC7" w14:paraId="30478A4D" w14:textId="77777777" w:rsidTr="00CE3A52">
        <w:trPr>
          <w:trHeight w:val="300"/>
          <w:jc w:val="center"/>
        </w:trPr>
        <w:tc>
          <w:tcPr>
            <w:tcW w:w="1156" w:type="dxa"/>
            <w:tcBorders>
              <w:right w:val="nil"/>
            </w:tcBorders>
            <w:noWrap/>
            <w:vAlign w:val="center"/>
          </w:tcPr>
          <w:p w14:paraId="020875FF"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9ny.</w:t>
            </w:r>
          </w:p>
        </w:tc>
        <w:tc>
          <w:tcPr>
            <w:tcW w:w="961" w:type="dxa"/>
            <w:tcBorders>
              <w:left w:val="nil"/>
              <w:right w:val="nil"/>
            </w:tcBorders>
            <w:noWrap/>
            <w:vAlign w:val="center"/>
          </w:tcPr>
          <w:p w14:paraId="19A3715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49</w:t>
            </w:r>
          </w:p>
        </w:tc>
        <w:tc>
          <w:tcPr>
            <w:tcW w:w="1465" w:type="dxa"/>
            <w:tcBorders>
              <w:left w:val="nil"/>
              <w:right w:val="nil"/>
            </w:tcBorders>
            <w:noWrap/>
            <w:vAlign w:val="center"/>
          </w:tcPr>
          <w:p w14:paraId="2E3F9E7A"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140 784 000</w:t>
            </w:r>
          </w:p>
        </w:tc>
        <w:tc>
          <w:tcPr>
            <w:tcW w:w="1966" w:type="dxa"/>
            <w:tcBorders>
              <w:left w:val="nil"/>
              <w:right w:val="nil"/>
            </w:tcBorders>
            <w:noWrap/>
            <w:vAlign w:val="center"/>
          </w:tcPr>
          <w:p w14:paraId="59AF7B9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46 104 000</w:t>
            </w:r>
          </w:p>
        </w:tc>
        <w:tc>
          <w:tcPr>
            <w:tcW w:w="1633" w:type="dxa"/>
            <w:tcBorders>
              <w:left w:val="nil"/>
              <w:right w:val="nil"/>
            </w:tcBorders>
            <w:noWrap/>
            <w:vAlign w:val="center"/>
          </w:tcPr>
          <w:p w14:paraId="3C24744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94 680 000</w:t>
            </w:r>
          </w:p>
        </w:tc>
        <w:tc>
          <w:tcPr>
            <w:tcW w:w="1164" w:type="dxa"/>
            <w:tcBorders>
              <w:left w:val="nil"/>
              <w:right w:val="nil"/>
            </w:tcBorders>
            <w:noWrap/>
            <w:vAlign w:val="center"/>
          </w:tcPr>
          <w:p w14:paraId="5D8E3C6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2 933 000</w:t>
            </w:r>
          </w:p>
        </w:tc>
        <w:tc>
          <w:tcPr>
            <w:tcW w:w="1349" w:type="dxa"/>
            <w:tcBorders>
              <w:left w:val="nil"/>
              <w:right w:val="nil"/>
            </w:tcBorders>
            <w:noWrap/>
            <w:vAlign w:val="center"/>
          </w:tcPr>
          <w:p w14:paraId="34B14A5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959 234</w:t>
            </w:r>
          </w:p>
        </w:tc>
        <w:tc>
          <w:tcPr>
            <w:tcW w:w="1136" w:type="dxa"/>
            <w:tcBorders>
              <w:left w:val="nil"/>
              <w:right w:val="nil"/>
            </w:tcBorders>
            <w:noWrap/>
            <w:vAlign w:val="center"/>
          </w:tcPr>
          <w:p w14:paraId="107DA12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2 180 000</w:t>
            </w:r>
          </w:p>
        </w:tc>
        <w:tc>
          <w:tcPr>
            <w:tcW w:w="1197" w:type="dxa"/>
            <w:tcBorders>
              <w:left w:val="nil"/>
            </w:tcBorders>
            <w:noWrap/>
            <w:vAlign w:val="center"/>
          </w:tcPr>
          <w:p w14:paraId="3E9D36A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w:t>
            </w:r>
          </w:p>
        </w:tc>
      </w:tr>
      <w:tr w:rsidR="00CF5692" w:rsidRPr="00D31FC7" w14:paraId="65AF301B" w14:textId="77777777" w:rsidTr="00CE3A52">
        <w:trPr>
          <w:trHeight w:val="300"/>
          <w:jc w:val="center"/>
        </w:trPr>
        <w:tc>
          <w:tcPr>
            <w:tcW w:w="1156" w:type="dxa"/>
            <w:tcBorders>
              <w:right w:val="nil"/>
            </w:tcBorders>
            <w:shd w:val="clear" w:color="auto" w:fill="D3DFEE"/>
            <w:noWrap/>
            <w:vAlign w:val="center"/>
          </w:tcPr>
          <w:p w14:paraId="439184B0"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9./5.</w:t>
            </w:r>
          </w:p>
        </w:tc>
        <w:tc>
          <w:tcPr>
            <w:tcW w:w="961" w:type="dxa"/>
            <w:tcBorders>
              <w:left w:val="nil"/>
              <w:right w:val="nil"/>
            </w:tcBorders>
            <w:shd w:val="clear" w:color="auto" w:fill="D3DFEE"/>
            <w:noWrap/>
            <w:vAlign w:val="center"/>
          </w:tcPr>
          <w:p w14:paraId="409C302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40</w:t>
            </w:r>
          </w:p>
        </w:tc>
        <w:tc>
          <w:tcPr>
            <w:tcW w:w="1465" w:type="dxa"/>
            <w:tcBorders>
              <w:left w:val="nil"/>
              <w:right w:val="nil"/>
            </w:tcBorders>
            <w:shd w:val="clear" w:color="auto" w:fill="D3DFEE"/>
            <w:noWrap/>
            <w:vAlign w:val="center"/>
          </w:tcPr>
          <w:p w14:paraId="42F0F8D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45 372 000</w:t>
            </w:r>
          </w:p>
        </w:tc>
        <w:tc>
          <w:tcPr>
            <w:tcW w:w="1966" w:type="dxa"/>
            <w:tcBorders>
              <w:left w:val="nil"/>
              <w:right w:val="nil"/>
            </w:tcBorders>
            <w:shd w:val="clear" w:color="auto" w:fill="D3DFEE"/>
            <w:noWrap/>
            <w:vAlign w:val="center"/>
          </w:tcPr>
          <w:p w14:paraId="3186A59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40 068 000</w:t>
            </w:r>
          </w:p>
        </w:tc>
        <w:tc>
          <w:tcPr>
            <w:tcW w:w="1633" w:type="dxa"/>
            <w:tcBorders>
              <w:left w:val="nil"/>
              <w:right w:val="nil"/>
            </w:tcBorders>
            <w:shd w:val="clear" w:color="auto" w:fill="D3DFEE"/>
            <w:noWrap/>
            <w:vAlign w:val="center"/>
          </w:tcPr>
          <w:p w14:paraId="158C9EFA"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5 304 000</w:t>
            </w:r>
          </w:p>
        </w:tc>
        <w:tc>
          <w:tcPr>
            <w:tcW w:w="1164" w:type="dxa"/>
            <w:tcBorders>
              <w:left w:val="nil"/>
              <w:right w:val="nil"/>
            </w:tcBorders>
            <w:shd w:val="clear" w:color="auto" w:fill="D3DFEE"/>
            <w:noWrap/>
            <w:vAlign w:val="center"/>
          </w:tcPr>
          <w:p w14:paraId="4EBBAAF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1 134 300</w:t>
            </w:r>
          </w:p>
        </w:tc>
        <w:tc>
          <w:tcPr>
            <w:tcW w:w="1349" w:type="dxa"/>
            <w:tcBorders>
              <w:left w:val="nil"/>
              <w:right w:val="nil"/>
            </w:tcBorders>
            <w:shd w:val="clear" w:color="auto" w:fill="D3DFEE"/>
            <w:noWrap/>
            <w:vAlign w:val="center"/>
          </w:tcPr>
          <w:p w14:paraId="109AD73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1 001 700</w:t>
            </w:r>
          </w:p>
        </w:tc>
        <w:tc>
          <w:tcPr>
            <w:tcW w:w="1136" w:type="dxa"/>
            <w:tcBorders>
              <w:left w:val="nil"/>
              <w:right w:val="nil"/>
            </w:tcBorders>
            <w:shd w:val="clear" w:color="auto" w:fill="D3DFEE"/>
            <w:noWrap/>
            <w:vAlign w:val="center"/>
          </w:tcPr>
          <w:p w14:paraId="1F4035A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1 530 000</w:t>
            </w:r>
          </w:p>
        </w:tc>
        <w:tc>
          <w:tcPr>
            <w:tcW w:w="1197" w:type="dxa"/>
            <w:tcBorders>
              <w:left w:val="nil"/>
            </w:tcBorders>
            <w:shd w:val="clear" w:color="auto" w:fill="D3DFEE"/>
            <w:noWrap/>
            <w:vAlign w:val="center"/>
          </w:tcPr>
          <w:p w14:paraId="7D55F54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w:t>
            </w:r>
          </w:p>
        </w:tc>
      </w:tr>
      <w:tr w:rsidR="00CF5692" w:rsidRPr="00D31FC7" w14:paraId="264B0342" w14:textId="77777777" w:rsidTr="00CE3A52">
        <w:trPr>
          <w:trHeight w:val="300"/>
          <w:jc w:val="center"/>
        </w:trPr>
        <w:tc>
          <w:tcPr>
            <w:tcW w:w="1156" w:type="dxa"/>
            <w:tcBorders>
              <w:right w:val="nil"/>
            </w:tcBorders>
            <w:noWrap/>
            <w:vAlign w:val="center"/>
          </w:tcPr>
          <w:p w14:paraId="0CD56623"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10./5.</w:t>
            </w:r>
          </w:p>
        </w:tc>
        <w:tc>
          <w:tcPr>
            <w:tcW w:w="961" w:type="dxa"/>
            <w:tcBorders>
              <w:left w:val="nil"/>
              <w:right w:val="nil"/>
            </w:tcBorders>
            <w:noWrap/>
            <w:vAlign w:val="center"/>
          </w:tcPr>
          <w:p w14:paraId="71BBF68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30</w:t>
            </w:r>
          </w:p>
        </w:tc>
        <w:tc>
          <w:tcPr>
            <w:tcW w:w="1465" w:type="dxa"/>
            <w:tcBorders>
              <w:left w:val="nil"/>
              <w:right w:val="nil"/>
            </w:tcBorders>
            <w:noWrap/>
            <w:vAlign w:val="center"/>
          </w:tcPr>
          <w:p w14:paraId="52ED5A2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37 404 000</w:t>
            </w:r>
          </w:p>
        </w:tc>
        <w:tc>
          <w:tcPr>
            <w:tcW w:w="1966" w:type="dxa"/>
            <w:tcBorders>
              <w:left w:val="nil"/>
              <w:right w:val="nil"/>
            </w:tcBorders>
            <w:noWrap/>
            <w:vAlign w:val="center"/>
          </w:tcPr>
          <w:p w14:paraId="76A8848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28 764 000</w:t>
            </w:r>
          </w:p>
        </w:tc>
        <w:tc>
          <w:tcPr>
            <w:tcW w:w="1633" w:type="dxa"/>
            <w:tcBorders>
              <w:left w:val="nil"/>
              <w:right w:val="nil"/>
            </w:tcBorders>
            <w:noWrap/>
            <w:vAlign w:val="center"/>
          </w:tcPr>
          <w:p w14:paraId="39F0FA4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6 600 000</w:t>
            </w:r>
          </w:p>
        </w:tc>
        <w:tc>
          <w:tcPr>
            <w:tcW w:w="1164" w:type="dxa"/>
            <w:tcBorders>
              <w:left w:val="nil"/>
              <w:right w:val="nil"/>
            </w:tcBorders>
            <w:noWrap/>
            <w:vAlign w:val="center"/>
          </w:tcPr>
          <w:p w14:paraId="6CBE10F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1 246 800</w:t>
            </w:r>
          </w:p>
        </w:tc>
        <w:tc>
          <w:tcPr>
            <w:tcW w:w="1349" w:type="dxa"/>
            <w:tcBorders>
              <w:left w:val="nil"/>
              <w:right w:val="nil"/>
            </w:tcBorders>
            <w:noWrap/>
            <w:vAlign w:val="center"/>
          </w:tcPr>
          <w:p w14:paraId="529EB7A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991 862</w:t>
            </w:r>
          </w:p>
        </w:tc>
        <w:tc>
          <w:tcPr>
            <w:tcW w:w="1136" w:type="dxa"/>
            <w:tcBorders>
              <w:left w:val="nil"/>
              <w:right w:val="nil"/>
            </w:tcBorders>
            <w:noWrap/>
            <w:vAlign w:val="center"/>
          </w:tcPr>
          <w:p w14:paraId="2DF7E0A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1 050 000</w:t>
            </w:r>
          </w:p>
        </w:tc>
        <w:tc>
          <w:tcPr>
            <w:tcW w:w="1197" w:type="dxa"/>
            <w:tcBorders>
              <w:left w:val="nil"/>
            </w:tcBorders>
            <w:noWrap/>
            <w:vAlign w:val="center"/>
          </w:tcPr>
          <w:p w14:paraId="19712FF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w:t>
            </w:r>
          </w:p>
        </w:tc>
      </w:tr>
      <w:tr w:rsidR="00CF5692" w:rsidRPr="00D31FC7" w14:paraId="4BC7F5BF" w14:textId="77777777" w:rsidTr="00CE3A52">
        <w:trPr>
          <w:trHeight w:val="300"/>
          <w:jc w:val="center"/>
        </w:trPr>
        <w:tc>
          <w:tcPr>
            <w:tcW w:w="1156" w:type="dxa"/>
            <w:tcBorders>
              <w:right w:val="nil"/>
            </w:tcBorders>
            <w:shd w:val="clear" w:color="auto" w:fill="D3DFEE"/>
            <w:noWrap/>
            <w:vAlign w:val="center"/>
          </w:tcPr>
          <w:p w14:paraId="26C8C89B"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11./5.</w:t>
            </w:r>
          </w:p>
        </w:tc>
        <w:tc>
          <w:tcPr>
            <w:tcW w:w="961" w:type="dxa"/>
            <w:tcBorders>
              <w:left w:val="nil"/>
              <w:right w:val="nil"/>
            </w:tcBorders>
            <w:shd w:val="clear" w:color="auto" w:fill="D3DFEE"/>
            <w:noWrap/>
            <w:vAlign w:val="center"/>
          </w:tcPr>
          <w:p w14:paraId="7FC49CA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31</w:t>
            </w:r>
          </w:p>
        </w:tc>
        <w:tc>
          <w:tcPr>
            <w:tcW w:w="1465" w:type="dxa"/>
            <w:tcBorders>
              <w:left w:val="nil"/>
              <w:right w:val="nil"/>
            </w:tcBorders>
            <w:shd w:val="clear" w:color="auto" w:fill="D3DFEE"/>
            <w:noWrap/>
            <w:vAlign w:val="center"/>
          </w:tcPr>
          <w:p w14:paraId="34BB85C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40 260 000</w:t>
            </w:r>
          </w:p>
        </w:tc>
        <w:tc>
          <w:tcPr>
            <w:tcW w:w="1966" w:type="dxa"/>
            <w:tcBorders>
              <w:left w:val="nil"/>
              <w:right w:val="nil"/>
            </w:tcBorders>
            <w:shd w:val="clear" w:color="auto" w:fill="D3DFEE"/>
            <w:noWrap/>
            <w:vAlign w:val="center"/>
          </w:tcPr>
          <w:p w14:paraId="19089AC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31 620 000</w:t>
            </w:r>
          </w:p>
        </w:tc>
        <w:tc>
          <w:tcPr>
            <w:tcW w:w="1633" w:type="dxa"/>
            <w:tcBorders>
              <w:left w:val="nil"/>
              <w:right w:val="nil"/>
            </w:tcBorders>
            <w:shd w:val="clear" w:color="auto" w:fill="D3DFEE"/>
            <w:noWrap/>
            <w:vAlign w:val="center"/>
          </w:tcPr>
          <w:p w14:paraId="7A26C2E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8 640 000</w:t>
            </w:r>
          </w:p>
        </w:tc>
        <w:tc>
          <w:tcPr>
            <w:tcW w:w="1164" w:type="dxa"/>
            <w:tcBorders>
              <w:left w:val="nil"/>
              <w:right w:val="nil"/>
            </w:tcBorders>
            <w:shd w:val="clear" w:color="auto" w:fill="D3DFEE"/>
            <w:noWrap/>
            <w:vAlign w:val="center"/>
          </w:tcPr>
          <w:p w14:paraId="3C10B08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1 298 710</w:t>
            </w:r>
          </w:p>
        </w:tc>
        <w:tc>
          <w:tcPr>
            <w:tcW w:w="1349" w:type="dxa"/>
            <w:tcBorders>
              <w:left w:val="nil"/>
              <w:right w:val="nil"/>
            </w:tcBorders>
            <w:shd w:val="clear" w:color="auto" w:fill="D3DFEE"/>
            <w:noWrap/>
            <w:vAlign w:val="center"/>
          </w:tcPr>
          <w:p w14:paraId="6750E7F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1 020 000</w:t>
            </w:r>
          </w:p>
        </w:tc>
        <w:tc>
          <w:tcPr>
            <w:tcW w:w="1136" w:type="dxa"/>
            <w:tcBorders>
              <w:left w:val="nil"/>
              <w:right w:val="nil"/>
            </w:tcBorders>
            <w:shd w:val="clear" w:color="auto" w:fill="D3DFEE"/>
            <w:noWrap/>
            <w:vAlign w:val="center"/>
          </w:tcPr>
          <w:p w14:paraId="25DF95B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1 816 000</w:t>
            </w:r>
          </w:p>
        </w:tc>
        <w:tc>
          <w:tcPr>
            <w:tcW w:w="1197" w:type="dxa"/>
            <w:tcBorders>
              <w:left w:val="nil"/>
            </w:tcBorders>
            <w:shd w:val="clear" w:color="auto" w:fill="D3DFEE"/>
            <w:noWrap/>
            <w:vAlign w:val="center"/>
          </w:tcPr>
          <w:p w14:paraId="0D7E928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w:t>
            </w:r>
          </w:p>
        </w:tc>
      </w:tr>
      <w:tr w:rsidR="00CF5692" w:rsidRPr="00D31FC7" w14:paraId="3A205AE7" w14:textId="77777777" w:rsidTr="00CE3A52">
        <w:trPr>
          <w:trHeight w:val="315"/>
          <w:jc w:val="center"/>
        </w:trPr>
        <w:tc>
          <w:tcPr>
            <w:tcW w:w="1156" w:type="dxa"/>
            <w:tcBorders>
              <w:right w:val="nil"/>
            </w:tcBorders>
            <w:noWrap/>
            <w:vAlign w:val="center"/>
          </w:tcPr>
          <w:p w14:paraId="512B7CC6"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12./5.</w:t>
            </w:r>
          </w:p>
        </w:tc>
        <w:tc>
          <w:tcPr>
            <w:tcW w:w="961" w:type="dxa"/>
            <w:tcBorders>
              <w:left w:val="nil"/>
              <w:right w:val="nil"/>
            </w:tcBorders>
            <w:noWrap/>
            <w:vAlign w:val="center"/>
          </w:tcPr>
          <w:p w14:paraId="0C5E905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28</w:t>
            </w:r>
          </w:p>
        </w:tc>
        <w:tc>
          <w:tcPr>
            <w:tcW w:w="1465" w:type="dxa"/>
            <w:tcBorders>
              <w:left w:val="nil"/>
              <w:right w:val="nil"/>
            </w:tcBorders>
            <w:noWrap/>
            <w:vAlign w:val="center"/>
          </w:tcPr>
          <w:p w14:paraId="22D466B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33 060 000</w:t>
            </w:r>
          </w:p>
        </w:tc>
        <w:tc>
          <w:tcPr>
            <w:tcW w:w="1966" w:type="dxa"/>
            <w:tcBorders>
              <w:left w:val="nil"/>
              <w:right w:val="nil"/>
            </w:tcBorders>
            <w:noWrap/>
            <w:vAlign w:val="center"/>
          </w:tcPr>
          <w:p w14:paraId="497495A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28 560 000</w:t>
            </w:r>
          </w:p>
        </w:tc>
        <w:tc>
          <w:tcPr>
            <w:tcW w:w="1633" w:type="dxa"/>
            <w:tcBorders>
              <w:left w:val="nil"/>
              <w:right w:val="nil"/>
            </w:tcBorders>
            <w:noWrap/>
            <w:vAlign w:val="center"/>
          </w:tcPr>
          <w:p w14:paraId="189D089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4 500 000</w:t>
            </w:r>
          </w:p>
        </w:tc>
        <w:tc>
          <w:tcPr>
            <w:tcW w:w="1164" w:type="dxa"/>
            <w:tcBorders>
              <w:left w:val="nil"/>
              <w:right w:val="nil"/>
            </w:tcBorders>
            <w:noWrap/>
            <w:vAlign w:val="center"/>
          </w:tcPr>
          <w:p w14:paraId="5B5F978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1 180 714</w:t>
            </w:r>
          </w:p>
        </w:tc>
        <w:tc>
          <w:tcPr>
            <w:tcW w:w="1349" w:type="dxa"/>
            <w:tcBorders>
              <w:left w:val="nil"/>
              <w:right w:val="nil"/>
            </w:tcBorders>
            <w:noWrap/>
            <w:vAlign w:val="center"/>
          </w:tcPr>
          <w:p w14:paraId="7D449D2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1 020 000</w:t>
            </w:r>
          </w:p>
        </w:tc>
        <w:tc>
          <w:tcPr>
            <w:tcW w:w="1136" w:type="dxa"/>
            <w:tcBorders>
              <w:left w:val="nil"/>
              <w:right w:val="nil"/>
            </w:tcBorders>
            <w:noWrap/>
            <w:vAlign w:val="center"/>
          </w:tcPr>
          <w:p w14:paraId="4C4E118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2 610 000</w:t>
            </w:r>
          </w:p>
        </w:tc>
        <w:tc>
          <w:tcPr>
            <w:tcW w:w="1197" w:type="dxa"/>
            <w:tcBorders>
              <w:left w:val="nil"/>
            </w:tcBorders>
            <w:noWrap/>
            <w:vAlign w:val="center"/>
          </w:tcPr>
          <w:p w14:paraId="6A04182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7</w:t>
            </w:r>
          </w:p>
        </w:tc>
      </w:tr>
      <w:tr w:rsidR="00CF5692" w:rsidRPr="00D31FC7" w14:paraId="32307667" w14:textId="77777777" w:rsidTr="00CE3A52">
        <w:trPr>
          <w:trHeight w:val="315"/>
          <w:jc w:val="center"/>
        </w:trPr>
        <w:tc>
          <w:tcPr>
            <w:tcW w:w="1156" w:type="dxa"/>
            <w:tcBorders>
              <w:right w:val="nil"/>
            </w:tcBorders>
            <w:shd w:val="clear" w:color="auto" w:fill="D3DFEE"/>
            <w:noWrap/>
            <w:vAlign w:val="center"/>
          </w:tcPr>
          <w:p w14:paraId="064C209F"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Összesen:</w:t>
            </w:r>
          </w:p>
        </w:tc>
        <w:tc>
          <w:tcPr>
            <w:tcW w:w="961" w:type="dxa"/>
            <w:tcBorders>
              <w:left w:val="nil"/>
              <w:right w:val="nil"/>
            </w:tcBorders>
            <w:shd w:val="clear" w:color="auto" w:fill="D3DFEE"/>
            <w:noWrap/>
            <w:vAlign w:val="center"/>
          </w:tcPr>
          <w:p w14:paraId="318C18ED"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178</w:t>
            </w:r>
          </w:p>
        </w:tc>
        <w:tc>
          <w:tcPr>
            <w:tcW w:w="1465" w:type="dxa"/>
            <w:tcBorders>
              <w:left w:val="nil"/>
              <w:right w:val="nil"/>
            </w:tcBorders>
            <w:shd w:val="clear" w:color="auto" w:fill="D3DFEE"/>
            <w:noWrap/>
            <w:vAlign w:val="center"/>
          </w:tcPr>
          <w:p w14:paraId="66A51988"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296 880 000</w:t>
            </w:r>
          </w:p>
        </w:tc>
        <w:tc>
          <w:tcPr>
            <w:tcW w:w="1966" w:type="dxa"/>
            <w:tcBorders>
              <w:left w:val="nil"/>
              <w:right w:val="nil"/>
            </w:tcBorders>
            <w:shd w:val="clear" w:color="auto" w:fill="D3DFEE"/>
            <w:noWrap/>
            <w:vAlign w:val="center"/>
          </w:tcPr>
          <w:p w14:paraId="66D163A6"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175 116 000</w:t>
            </w:r>
          </w:p>
        </w:tc>
        <w:tc>
          <w:tcPr>
            <w:tcW w:w="1633" w:type="dxa"/>
            <w:tcBorders>
              <w:left w:val="nil"/>
              <w:right w:val="nil"/>
            </w:tcBorders>
            <w:shd w:val="clear" w:color="auto" w:fill="D3DFEE"/>
            <w:noWrap/>
            <w:vAlign w:val="center"/>
          </w:tcPr>
          <w:p w14:paraId="09E8D111"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119 724 000</w:t>
            </w:r>
          </w:p>
        </w:tc>
        <w:tc>
          <w:tcPr>
            <w:tcW w:w="1164" w:type="dxa"/>
            <w:tcBorders>
              <w:left w:val="nil"/>
              <w:right w:val="nil"/>
            </w:tcBorders>
            <w:shd w:val="clear" w:color="auto" w:fill="D3DFEE"/>
            <w:noWrap/>
            <w:vAlign w:val="center"/>
          </w:tcPr>
          <w:p w14:paraId="43A93305"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1 558 705</w:t>
            </w:r>
          </w:p>
        </w:tc>
        <w:tc>
          <w:tcPr>
            <w:tcW w:w="1349" w:type="dxa"/>
            <w:tcBorders>
              <w:left w:val="nil"/>
              <w:right w:val="nil"/>
            </w:tcBorders>
            <w:shd w:val="clear" w:color="auto" w:fill="D3DFEE"/>
            <w:noWrap/>
            <w:vAlign w:val="center"/>
          </w:tcPr>
          <w:p w14:paraId="4D172959"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998 559</w:t>
            </w:r>
          </w:p>
        </w:tc>
        <w:tc>
          <w:tcPr>
            <w:tcW w:w="1136" w:type="dxa"/>
            <w:tcBorders>
              <w:left w:val="nil"/>
              <w:right w:val="nil"/>
            </w:tcBorders>
            <w:shd w:val="clear" w:color="auto" w:fill="D3DFEE"/>
            <w:noWrap/>
            <w:vAlign w:val="center"/>
          </w:tcPr>
          <w:p w14:paraId="0C9A0FB4"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9 186 000</w:t>
            </w:r>
          </w:p>
        </w:tc>
        <w:tc>
          <w:tcPr>
            <w:tcW w:w="1197" w:type="dxa"/>
            <w:tcBorders>
              <w:left w:val="nil"/>
            </w:tcBorders>
            <w:shd w:val="clear" w:color="auto" w:fill="D3DFEE"/>
            <w:noWrap/>
            <w:vAlign w:val="center"/>
          </w:tcPr>
          <w:p w14:paraId="0D59341A"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23</w:t>
            </w:r>
          </w:p>
        </w:tc>
      </w:tr>
      <w:tr w:rsidR="00CF5692" w:rsidRPr="00D31FC7" w14:paraId="06C74C1A" w14:textId="77777777" w:rsidTr="00CE3A52">
        <w:trPr>
          <w:trHeight w:val="315"/>
          <w:jc w:val="center"/>
        </w:trPr>
        <w:tc>
          <w:tcPr>
            <w:tcW w:w="1156" w:type="dxa"/>
            <w:tcBorders>
              <w:right w:val="nil"/>
            </w:tcBorders>
            <w:noWrap/>
            <w:vAlign w:val="center"/>
          </w:tcPr>
          <w:p w14:paraId="083B26A9" w14:textId="77777777" w:rsidR="00CF5692" w:rsidRPr="00D31FC7" w:rsidRDefault="00CF5692" w:rsidP="00CE3A52">
            <w:pPr>
              <w:spacing w:before="40" w:after="40" w:line="240" w:lineRule="auto"/>
              <w:jc w:val="center"/>
              <w:rPr>
                <w:rFonts w:cs="Calibri"/>
                <w:b/>
                <w:bCs/>
                <w:color w:val="000000"/>
                <w:sz w:val="20"/>
                <w:szCs w:val="20"/>
                <w:lang w:eastAsia="hu-HU"/>
              </w:rPr>
            </w:pPr>
            <w:proofErr w:type="spellStart"/>
            <w:r w:rsidRPr="00D31FC7">
              <w:rPr>
                <w:rFonts w:cs="Calibri"/>
                <w:b/>
                <w:bCs/>
                <w:color w:val="000000"/>
                <w:sz w:val="20"/>
                <w:szCs w:val="20"/>
                <w:lang w:eastAsia="hu-HU"/>
              </w:rPr>
              <w:t>Mindössz</w:t>
            </w:r>
            <w:proofErr w:type="spellEnd"/>
            <w:r w:rsidRPr="00D31FC7">
              <w:rPr>
                <w:rFonts w:cs="Calibri"/>
                <w:b/>
                <w:bCs/>
                <w:color w:val="000000"/>
                <w:sz w:val="20"/>
                <w:szCs w:val="20"/>
                <w:lang w:eastAsia="hu-HU"/>
              </w:rPr>
              <w:t>:</w:t>
            </w:r>
          </w:p>
        </w:tc>
        <w:tc>
          <w:tcPr>
            <w:tcW w:w="961" w:type="dxa"/>
            <w:tcBorders>
              <w:left w:val="nil"/>
              <w:right w:val="nil"/>
            </w:tcBorders>
            <w:noWrap/>
            <w:vAlign w:val="center"/>
          </w:tcPr>
          <w:p w14:paraId="6046E1AE"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645</w:t>
            </w:r>
          </w:p>
        </w:tc>
        <w:tc>
          <w:tcPr>
            <w:tcW w:w="1465" w:type="dxa"/>
            <w:tcBorders>
              <w:left w:val="nil"/>
              <w:right w:val="nil"/>
            </w:tcBorders>
            <w:noWrap/>
            <w:vAlign w:val="center"/>
          </w:tcPr>
          <w:p w14:paraId="1A4CCA92"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1 017 995 000</w:t>
            </w:r>
          </w:p>
        </w:tc>
        <w:tc>
          <w:tcPr>
            <w:tcW w:w="1966" w:type="dxa"/>
            <w:tcBorders>
              <w:left w:val="nil"/>
              <w:right w:val="nil"/>
            </w:tcBorders>
            <w:noWrap/>
            <w:vAlign w:val="center"/>
          </w:tcPr>
          <w:p w14:paraId="0F040E45"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623 790 000</w:t>
            </w:r>
          </w:p>
        </w:tc>
        <w:tc>
          <w:tcPr>
            <w:tcW w:w="1633" w:type="dxa"/>
            <w:tcBorders>
              <w:left w:val="nil"/>
              <w:right w:val="nil"/>
            </w:tcBorders>
            <w:noWrap/>
            <w:vAlign w:val="center"/>
          </w:tcPr>
          <w:p w14:paraId="29A42EA1"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392 165 000</w:t>
            </w:r>
          </w:p>
        </w:tc>
        <w:tc>
          <w:tcPr>
            <w:tcW w:w="1164" w:type="dxa"/>
            <w:tcBorders>
              <w:left w:val="nil"/>
              <w:right w:val="nil"/>
            </w:tcBorders>
            <w:noWrap/>
            <w:vAlign w:val="center"/>
          </w:tcPr>
          <w:p w14:paraId="1A9DADDB"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1 617 222</w:t>
            </w:r>
          </w:p>
        </w:tc>
        <w:tc>
          <w:tcPr>
            <w:tcW w:w="1349" w:type="dxa"/>
            <w:tcBorders>
              <w:left w:val="nil"/>
              <w:right w:val="nil"/>
            </w:tcBorders>
            <w:noWrap/>
            <w:vAlign w:val="center"/>
          </w:tcPr>
          <w:p w14:paraId="2E237C75"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978 574</w:t>
            </w:r>
          </w:p>
        </w:tc>
        <w:tc>
          <w:tcPr>
            <w:tcW w:w="1136" w:type="dxa"/>
            <w:tcBorders>
              <w:left w:val="nil"/>
              <w:right w:val="nil"/>
            </w:tcBorders>
            <w:noWrap/>
            <w:vAlign w:val="center"/>
          </w:tcPr>
          <w:p w14:paraId="226A5C70"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35 162 000</w:t>
            </w:r>
          </w:p>
        </w:tc>
        <w:tc>
          <w:tcPr>
            <w:tcW w:w="1197" w:type="dxa"/>
            <w:tcBorders>
              <w:left w:val="nil"/>
            </w:tcBorders>
            <w:noWrap/>
            <w:vAlign w:val="center"/>
          </w:tcPr>
          <w:p w14:paraId="6568F68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89</w:t>
            </w:r>
          </w:p>
        </w:tc>
      </w:tr>
      <w:tr w:rsidR="00CF5692" w:rsidRPr="00D31FC7" w14:paraId="31BDDC56" w14:textId="77777777" w:rsidTr="00CE3A52">
        <w:trPr>
          <w:trHeight w:val="300"/>
          <w:jc w:val="center"/>
        </w:trPr>
        <w:tc>
          <w:tcPr>
            <w:tcW w:w="1156" w:type="dxa"/>
            <w:tcBorders>
              <w:right w:val="nil"/>
            </w:tcBorders>
            <w:shd w:val="clear" w:color="auto" w:fill="D3DFEE"/>
            <w:noWrap/>
            <w:vAlign w:val="center"/>
          </w:tcPr>
          <w:p w14:paraId="26BF42D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w:t>
            </w:r>
          </w:p>
        </w:tc>
        <w:tc>
          <w:tcPr>
            <w:tcW w:w="961" w:type="dxa"/>
            <w:tcBorders>
              <w:left w:val="nil"/>
              <w:right w:val="nil"/>
            </w:tcBorders>
            <w:shd w:val="clear" w:color="auto" w:fill="D3DFEE"/>
            <w:noWrap/>
            <w:vAlign w:val="center"/>
          </w:tcPr>
          <w:p w14:paraId="1274BB5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48</w:t>
            </w:r>
          </w:p>
        </w:tc>
        <w:tc>
          <w:tcPr>
            <w:tcW w:w="1465" w:type="dxa"/>
            <w:tcBorders>
              <w:left w:val="nil"/>
              <w:right w:val="nil"/>
            </w:tcBorders>
            <w:shd w:val="clear" w:color="auto" w:fill="D3DFEE"/>
            <w:noWrap/>
            <w:vAlign w:val="center"/>
          </w:tcPr>
          <w:p w14:paraId="234445D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192 103 332</w:t>
            </w:r>
          </w:p>
        </w:tc>
        <w:tc>
          <w:tcPr>
            <w:tcW w:w="1966" w:type="dxa"/>
            <w:tcBorders>
              <w:left w:val="nil"/>
              <w:right w:val="nil"/>
            </w:tcBorders>
            <w:shd w:val="clear" w:color="auto" w:fill="D3DFEE"/>
            <w:noWrap/>
            <w:vAlign w:val="center"/>
          </w:tcPr>
          <w:p w14:paraId="0D37E9E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57 600 000</w:t>
            </w:r>
          </w:p>
        </w:tc>
        <w:tc>
          <w:tcPr>
            <w:tcW w:w="1633" w:type="dxa"/>
            <w:tcBorders>
              <w:left w:val="nil"/>
              <w:right w:val="nil"/>
            </w:tcBorders>
            <w:shd w:val="clear" w:color="auto" w:fill="D3DFEE"/>
            <w:noWrap/>
            <w:vAlign w:val="center"/>
          </w:tcPr>
          <w:p w14:paraId="3515F20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132 643 332</w:t>
            </w:r>
          </w:p>
        </w:tc>
        <w:tc>
          <w:tcPr>
            <w:tcW w:w="1164" w:type="dxa"/>
            <w:tcBorders>
              <w:left w:val="nil"/>
              <w:right w:val="nil"/>
            </w:tcBorders>
            <w:shd w:val="clear" w:color="auto" w:fill="D3DFEE"/>
            <w:noWrap/>
            <w:vAlign w:val="center"/>
          </w:tcPr>
          <w:p w14:paraId="25F1E01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4 002 153</w:t>
            </w:r>
          </w:p>
        </w:tc>
        <w:tc>
          <w:tcPr>
            <w:tcW w:w="1349" w:type="dxa"/>
            <w:tcBorders>
              <w:left w:val="nil"/>
              <w:right w:val="nil"/>
            </w:tcBorders>
            <w:shd w:val="clear" w:color="auto" w:fill="D3DFEE"/>
            <w:noWrap/>
            <w:vAlign w:val="center"/>
          </w:tcPr>
          <w:p w14:paraId="4B2E900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1 200 000</w:t>
            </w:r>
          </w:p>
        </w:tc>
        <w:tc>
          <w:tcPr>
            <w:tcW w:w="1136" w:type="dxa"/>
            <w:tcBorders>
              <w:left w:val="nil"/>
              <w:right w:val="nil"/>
            </w:tcBorders>
            <w:shd w:val="clear" w:color="auto" w:fill="D3DFEE"/>
            <w:noWrap/>
            <w:vAlign w:val="center"/>
          </w:tcPr>
          <w:p w14:paraId="5457FC7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c>
          <w:tcPr>
            <w:tcW w:w="1197" w:type="dxa"/>
            <w:tcBorders>
              <w:left w:val="nil"/>
            </w:tcBorders>
            <w:shd w:val="clear" w:color="auto" w:fill="D3DFEE"/>
            <w:noWrap/>
            <w:vAlign w:val="center"/>
          </w:tcPr>
          <w:p w14:paraId="4E7D233E"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r>
      <w:tr w:rsidR="00CF5692" w:rsidRPr="00D31FC7" w14:paraId="328F1010" w14:textId="77777777" w:rsidTr="00CE3A52">
        <w:trPr>
          <w:trHeight w:val="300"/>
          <w:jc w:val="center"/>
        </w:trPr>
        <w:tc>
          <w:tcPr>
            <w:tcW w:w="1156" w:type="dxa"/>
            <w:tcBorders>
              <w:right w:val="nil"/>
            </w:tcBorders>
            <w:noWrap/>
            <w:vAlign w:val="center"/>
          </w:tcPr>
          <w:p w14:paraId="5BBAAEC6"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w:t>
            </w:r>
          </w:p>
        </w:tc>
        <w:tc>
          <w:tcPr>
            <w:tcW w:w="961" w:type="dxa"/>
            <w:tcBorders>
              <w:left w:val="nil"/>
              <w:right w:val="nil"/>
            </w:tcBorders>
            <w:noWrap/>
            <w:vAlign w:val="center"/>
          </w:tcPr>
          <w:p w14:paraId="23CFD27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49</w:t>
            </w:r>
          </w:p>
        </w:tc>
        <w:tc>
          <w:tcPr>
            <w:tcW w:w="1465" w:type="dxa"/>
            <w:tcBorders>
              <w:left w:val="nil"/>
              <w:right w:val="nil"/>
            </w:tcBorders>
            <w:noWrap/>
            <w:vAlign w:val="center"/>
          </w:tcPr>
          <w:p w14:paraId="76CA3F0D"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103 150 000</w:t>
            </w:r>
          </w:p>
        </w:tc>
        <w:tc>
          <w:tcPr>
            <w:tcW w:w="1966" w:type="dxa"/>
            <w:tcBorders>
              <w:left w:val="nil"/>
              <w:right w:val="nil"/>
            </w:tcBorders>
            <w:noWrap/>
            <w:vAlign w:val="center"/>
          </w:tcPr>
          <w:p w14:paraId="47E1C06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58 800 000</w:t>
            </w:r>
          </w:p>
        </w:tc>
        <w:tc>
          <w:tcPr>
            <w:tcW w:w="1633" w:type="dxa"/>
            <w:tcBorders>
              <w:left w:val="nil"/>
              <w:right w:val="nil"/>
            </w:tcBorders>
            <w:noWrap/>
            <w:vAlign w:val="center"/>
          </w:tcPr>
          <w:p w14:paraId="3A9FBBE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44 350 000</w:t>
            </w:r>
          </w:p>
        </w:tc>
        <w:tc>
          <w:tcPr>
            <w:tcW w:w="1164" w:type="dxa"/>
            <w:tcBorders>
              <w:left w:val="nil"/>
              <w:right w:val="nil"/>
            </w:tcBorders>
            <w:noWrap/>
            <w:vAlign w:val="center"/>
          </w:tcPr>
          <w:p w14:paraId="1CF7C65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2 105 102</w:t>
            </w:r>
          </w:p>
        </w:tc>
        <w:tc>
          <w:tcPr>
            <w:tcW w:w="1349" w:type="dxa"/>
            <w:tcBorders>
              <w:left w:val="nil"/>
              <w:right w:val="nil"/>
            </w:tcBorders>
            <w:noWrap/>
            <w:vAlign w:val="center"/>
          </w:tcPr>
          <w:p w14:paraId="6880A70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1 200 000</w:t>
            </w:r>
          </w:p>
        </w:tc>
        <w:tc>
          <w:tcPr>
            <w:tcW w:w="1136" w:type="dxa"/>
            <w:tcBorders>
              <w:left w:val="nil"/>
              <w:right w:val="nil"/>
            </w:tcBorders>
            <w:noWrap/>
            <w:vAlign w:val="center"/>
          </w:tcPr>
          <w:p w14:paraId="2A94DD4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1 440 000</w:t>
            </w:r>
          </w:p>
        </w:tc>
        <w:tc>
          <w:tcPr>
            <w:tcW w:w="1197" w:type="dxa"/>
            <w:tcBorders>
              <w:left w:val="nil"/>
            </w:tcBorders>
            <w:noWrap/>
            <w:vAlign w:val="center"/>
          </w:tcPr>
          <w:p w14:paraId="2BFA0B4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w:t>
            </w:r>
          </w:p>
        </w:tc>
      </w:tr>
      <w:tr w:rsidR="00CF5692" w:rsidRPr="00D31FC7" w14:paraId="346D258A" w14:textId="77777777" w:rsidTr="00CE3A52">
        <w:trPr>
          <w:trHeight w:val="300"/>
          <w:jc w:val="center"/>
        </w:trPr>
        <w:tc>
          <w:tcPr>
            <w:tcW w:w="1156" w:type="dxa"/>
            <w:tcBorders>
              <w:right w:val="nil"/>
            </w:tcBorders>
            <w:shd w:val="clear" w:color="auto" w:fill="D3DFEE"/>
            <w:noWrap/>
            <w:vAlign w:val="center"/>
          </w:tcPr>
          <w:p w14:paraId="3567FFEB"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3.</w:t>
            </w:r>
          </w:p>
        </w:tc>
        <w:tc>
          <w:tcPr>
            <w:tcW w:w="961" w:type="dxa"/>
            <w:tcBorders>
              <w:left w:val="nil"/>
              <w:right w:val="nil"/>
            </w:tcBorders>
            <w:shd w:val="clear" w:color="auto" w:fill="D3DFEE"/>
            <w:noWrap/>
            <w:vAlign w:val="center"/>
          </w:tcPr>
          <w:p w14:paraId="71D1A67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48</w:t>
            </w:r>
          </w:p>
        </w:tc>
        <w:tc>
          <w:tcPr>
            <w:tcW w:w="1465" w:type="dxa"/>
            <w:tcBorders>
              <w:left w:val="nil"/>
              <w:right w:val="nil"/>
            </w:tcBorders>
            <w:shd w:val="clear" w:color="auto" w:fill="D3DFEE"/>
            <w:noWrap/>
            <w:vAlign w:val="center"/>
          </w:tcPr>
          <w:p w14:paraId="12ED44F5"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105 424 000</w:t>
            </w:r>
          </w:p>
        </w:tc>
        <w:tc>
          <w:tcPr>
            <w:tcW w:w="1966" w:type="dxa"/>
            <w:tcBorders>
              <w:left w:val="nil"/>
              <w:right w:val="nil"/>
            </w:tcBorders>
            <w:shd w:val="clear" w:color="auto" w:fill="D3DFEE"/>
            <w:noWrap/>
            <w:vAlign w:val="center"/>
          </w:tcPr>
          <w:p w14:paraId="337B375B"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55 200 000</w:t>
            </w:r>
          </w:p>
        </w:tc>
        <w:tc>
          <w:tcPr>
            <w:tcW w:w="1633" w:type="dxa"/>
            <w:tcBorders>
              <w:left w:val="nil"/>
              <w:right w:val="nil"/>
            </w:tcBorders>
            <w:shd w:val="clear" w:color="auto" w:fill="D3DFEE"/>
            <w:noWrap/>
            <w:vAlign w:val="center"/>
          </w:tcPr>
          <w:p w14:paraId="19077B6C"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50 224 000</w:t>
            </w:r>
          </w:p>
        </w:tc>
        <w:tc>
          <w:tcPr>
            <w:tcW w:w="1164" w:type="dxa"/>
            <w:tcBorders>
              <w:left w:val="nil"/>
              <w:right w:val="nil"/>
            </w:tcBorders>
            <w:shd w:val="clear" w:color="auto" w:fill="D3DFEE"/>
            <w:noWrap/>
            <w:vAlign w:val="center"/>
          </w:tcPr>
          <w:p w14:paraId="4F169E26"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2 196 333</w:t>
            </w:r>
          </w:p>
        </w:tc>
        <w:tc>
          <w:tcPr>
            <w:tcW w:w="1349" w:type="dxa"/>
            <w:tcBorders>
              <w:left w:val="nil"/>
              <w:right w:val="nil"/>
            </w:tcBorders>
            <w:shd w:val="clear" w:color="auto" w:fill="D3DFEE"/>
            <w:noWrap/>
            <w:vAlign w:val="center"/>
          </w:tcPr>
          <w:p w14:paraId="31BDEF5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1 150 000</w:t>
            </w:r>
          </w:p>
        </w:tc>
        <w:tc>
          <w:tcPr>
            <w:tcW w:w="1136" w:type="dxa"/>
            <w:tcBorders>
              <w:left w:val="nil"/>
              <w:right w:val="nil"/>
            </w:tcBorders>
            <w:shd w:val="clear" w:color="auto" w:fill="D3DFEE"/>
            <w:noWrap/>
            <w:vAlign w:val="center"/>
          </w:tcPr>
          <w:p w14:paraId="5E92FC9F"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2 160 000</w:t>
            </w:r>
          </w:p>
        </w:tc>
        <w:tc>
          <w:tcPr>
            <w:tcW w:w="1197" w:type="dxa"/>
            <w:tcBorders>
              <w:left w:val="nil"/>
            </w:tcBorders>
            <w:shd w:val="clear" w:color="auto" w:fill="D3DFEE"/>
            <w:noWrap/>
            <w:vAlign w:val="center"/>
          </w:tcPr>
          <w:p w14:paraId="47F245D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w:t>
            </w:r>
          </w:p>
        </w:tc>
      </w:tr>
      <w:tr w:rsidR="00CF5692" w:rsidRPr="00D31FC7" w14:paraId="0EB7BE4F" w14:textId="77777777" w:rsidTr="00CE3A52">
        <w:trPr>
          <w:trHeight w:val="300"/>
          <w:jc w:val="center"/>
        </w:trPr>
        <w:tc>
          <w:tcPr>
            <w:tcW w:w="1156" w:type="dxa"/>
            <w:tcBorders>
              <w:right w:val="nil"/>
            </w:tcBorders>
            <w:noWrap/>
            <w:vAlign w:val="center"/>
          </w:tcPr>
          <w:p w14:paraId="5A45E4F7"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4.</w:t>
            </w:r>
          </w:p>
        </w:tc>
        <w:tc>
          <w:tcPr>
            <w:tcW w:w="961" w:type="dxa"/>
            <w:tcBorders>
              <w:left w:val="nil"/>
              <w:right w:val="nil"/>
            </w:tcBorders>
            <w:noWrap/>
            <w:vAlign w:val="center"/>
          </w:tcPr>
          <w:p w14:paraId="466DBCA9"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49</w:t>
            </w:r>
          </w:p>
        </w:tc>
        <w:tc>
          <w:tcPr>
            <w:tcW w:w="1465" w:type="dxa"/>
            <w:tcBorders>
              <w:left w:val="nil"/>
              <w:right w:val="nil"/>
            </w:tcBorders>
            <w:noWrap/>
            <w:vAlign w:val="center"/>
          </w:tcPr>
          <w:p w14:paraId="7AEB6C9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172 843 996</w:t>
            </w:r>
          </w:p>
        </w:tc>
        <w:tc>
          <w:tcPr>
            <w:tcW w:w="1966" w:type="dxa"/>
            <w:tcBorders>
              <w:left w:val="nil"/>
              <w:right w:val="nil"/>
            </w:tcBorders>
            <w:noWrap/>
            <w:vAlign w:val="center"/>
          </w:tcPr>
          <w:p w14:paraId="34B0FA53"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58 800 000</w:t>
            </w:r>
          </w:p>
        </w:tc>
        <w:tc>
          <w:tcPr>
            <w:tcW w:w="1633" w:type="dxa"/>
            <w:tcBorders>
              <w:left w:val="nil"/>
              <w:right w:val="nil"/>
            </w:tcBorders>
            <w:noWrap/>
            <w:vAlign w:val="center"/>
          </w:tcPr>
          <w:p w14:paraId="0480218A"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114 043 996</w:t>
            </w:r>
          </w:p>
        </w:tc>
        <w:tc>
          <w:tcPr>
            <w:tcW w:w="1164" w:type="dxa"/>
            <w:tcBorders>
              <w:left w:val="nil"/>
              <w:right w:val="nil"/>
            </w:tcBorders>
            <w:noWrap/>
            <w:vAlign w:val="center"/>
          </w:tcPr>
          <w:p w14:paraId="4293676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3 527 428</w:t>
            </w:r>
          </w:p>
        </w:tc>
        <w:tc>
          <w:tcPr>
            <w:tcW w:w="1349" w:type="dxa"/>
            <w:tcBorders>
              <w:left w:val="nil"/>
              <w:right w:val="nil"/>
            </w:tcBorders>
            <w:noWrap/>
            <w:vAlign w:val="center"/>
          </w:tcPr>
          <w:p w14:paraId="2BF1A937"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1 200 000</w:t>
            </w:r>
          </w:p>
        </w:tc>
        <w:tc>
          <w:tcPr>
            <w:tcW w:w="1136" w:type="dxa"/>
            <w:tcBorders>
              <w:left w:val="nil"/>
              <w:right w:val="nil"/>
            </w:tcBorders>
            <w:noWrap/>
            <w:vAlign w:val="center"/>
          </w:tcPr>
          <w:p w14:paraId="70F5669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600 000</w:t>
            </w:r>
          </w:p>
        </w:tc>
        <w:tc>
          <w:tcPr>
            <w:tcW w:w="1197" w:type="dxa"/>
            <w:tcBorders>
              <w:left w:val="nil"/>
            </w:tcBorders>
            <w:noWrap/>
            <w:vAlign w:val="center"/>
          </w:tcPr>
          <w:p w14:paraId="116C9C6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w:t>
            </w:r>
          </w:p>
        </w:tc>
      </w:tr>
      <w:tr w:rsidR="00CF5692" w:rsidRPr="00D31FC7" w14:paraId="4A18A96B" w14:textId="77777777" w:rsidTr="00CE3A52">
        <w:trPr>
          <w:trHeight w:val="315"/>
          <w:jc w:val="center"/>
        </w:trPr>
        <w:tc>
          <w:tcPr>
            <w:tcW w:w="1156" w:type="dxa"/>
            <w:tcBorders>
              <w:right w:val="nil"/>
            </w:tcBorders>
            <w:shd w:val="clear" w:color="auto" w:fill="D3DFEE"/>
            <w:noWrap/>
            <w:vAlign w:val="center"/>
          </w:tcPr>
          <w:p w14:paraId="3A0C8F5A"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5.</w:t>
            </w:r>
          </w:p>
        </w:tc>
        <w:tc>
          <w:tcPr>
            <w:tcW w:w="961" w:type="dxa"/>
            <w:tcBorders>
              <w:left w:val="nil"/>
              <w:right w:val="nil"/>
            </w:tcBorders>
            <w:shd w:val="clear" w:color="auto" w:fill="D3DFEE"/>
            <w:noWrap/>
            <w:vAlign w:val="center"/>
          </w:tcPr>
          <w:p w14:paraId="0EE44172"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52</w:t>
            </w:r>
          </w:p>
        </w:tc>
        <w:tc>
          <w:tcPr>
            <w:tcW w:w="1465" w:type="dxa"/>
            <w:tcBorders>
              <w:left w:val="nil"/>
              <w:right w:val="nil"/>
            </w:tcBorders>
            <w:shd w:val="clear" w:color="auto" w:fill="D3DFEE"/>
            <w:noWrap/>
            <w:vAlign w:val="center"/>
          </w:tcPr>
          <w:p w14:paraId="65AF6C68"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202 750 000</w:t>
            </w:r>
          </w:p>
        </w:tc>
        <w:tc>
          <w:tcPr>
            <w:tcW w:w="1966" w:type="dxa"/>
            <w:tcBorders>
              <w:left w:val="nil"/>
              <w:right w:val="nil"/>
            </w:tcBorders>
            <w:shd w:val="clear" w:color="auto" w:fill="D3DFEE"/>
            <w:noWrap/>
            <w:vAlign w:val="center"/>
          </w:tcPr>
          <w:p w14:paraId="15DEC240"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60 000 000</w:t>
            </w:r>
          </w:p>
        </w:tc>
        <w:tc>
          <w:tcPr>
            <w:tcW w:w="1633" w:type="dxa"/>
            <w:tcBorders>
              <w:left w:val="nil"/>
              <w:right w:val="nil"/>
            </w:tcBorders>
            <w:shd w:val="clear" w:color="auto" w:fill="D3DFEE"/>
            <w:noWrap/>
            <w:vAlign w:val="center"/>
          </w:tcPr>
          <w:p w14:paraId="1DCEDD61"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151 671 875</w:t>
            </w:r>
          </w:p>
        </w:tc>
        <w:tc>
          <w:tcPr>
            <w:tcW w:w="1164" w:type="dxa"/>
            <w:tcBorders>
              <w:left w:val="nil"/>
              <w:right w:val="nil"/>
            </w:tcBorders>
            <w:shd w:val="clear" w:color="auto" w:fill="D3DFEE"/>
            <w:noWrap/>
            <w:vAlign w:val="center"/>
          </w:tcPr>
          <w:p w14:paraId="240F9AB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3 899 038</w:t>
            </w:r>
          </w:p>
        </w:tc>
        <w:tc>
          <w:tcPr>
            <w:tcW w:w="1349" w:type="dxa"/>
            <w:tcBorders>
              <w:left w:val="nil"/>
              <w:right w:val="nil"/>
            </w:tcBorders>
            <w:shd w:val="clear" w:color="auto" w:fill="D3DFEE"/>
            <w:noWrap/>
            <w:vAlign w:val="center"/>
          </w:tcPr>
          <w:p w14:paraId="05AE6AF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1 153 846</w:t>
            </w:r>
          </w:p>
        </w:tc>
        <w:tc>
          <w:tcPr>
            <w:tcW w:w="1136" w:type="dxa"/>
            <w:tcBorders>
              <w:left w:val="nil"/>
              <w:right w:val="nil"/>
            </w:tcBorders>
            <w:shd w:val="clear" w:color="auto" w:fill="D3DFEE"/>
            <w:noWrap/>
            <w:vAlign w:val="center"/>
          </w:tcPr>
          <w:p w14:paraId="0F4975F2"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c>
          <w:tcPr>
            <w:tcW w:w="1197" w:type="dxa"/>
            <w:tcBorders>
              <w:left w:val="nil"/>
            </w:tcBorders>
            <w:shd w:val="clear" w:color="auto" w:fill="D3DFEE"/>
            <w:noWrap/>
            <w:vAlign w:val="center"/>
          </w:tcPr>
          <w:p w14:paraId="103E88F4" w14:textId="77777777" w:rsidR="00CF5692" w:rsidRPr="00D31FC7" w:rsidRDefault="00CF5692" w:rsidP="00CE3A52">
            <w:pPr>
              <w:spacing w:before="40" w:after="40" w:line="240" w:lineRule="auto"/>
              <w:jc w:val="center"/>
              <w:rPr>
                <w:rFonts w:cs="Calibri"/>
                <w:color w:val="000000"/>
                <w:sz w:val="20"/>
                <w:szCs w:val="20"/>
                <w:lang w:eastAsia="hu-HU"/>
              </w:rPr>
            </w:pPr>
            <w:r w:rsidRPr="00D31FC7">
              <w:rPr>
                <w:rFonts w:cs="Calibri"/>
                <w:color w:val="000000"/>
                <w:sz w:val="20"/>
                <w:szCs w:val="20"/>
                <w:lang w:eastAsia="hu-HU"/>
              </w:rPr>
              <w:t>0</w:t>
            </w:r>
          </w:p>
        </w:tc>
      </w:tr>
      <w:tr w:rsidR="00CF5692" w:rsidRPr="00D31FC7" w14:paraId="30573AD2" w14:textId="77777777" w:rsidTr="00CE3A52">
        <w:trPr>
          <w:trHeight w:val="315"/>
          <w:jc w:val="center"/>
        </w:trPr>
        <w:tc>
          <w:tcPr>
            <w:tcW w:w="1156" w:type="dxa"/>
            <w:tcBorders>
              <w:right w:val="nil"/>
            </w:tcBorders>
            <w:noWrap/>
            <w:vAlign w:val="center"/>
          </w:tcPr>
          <w:p w14:paraId="2F28513A"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Összesen:</w:t>
            </w:r>
          </w:p>
        </w:tc>
        <w:tc>
          <w:tcPr>
            <w:tcW w:w="961" w:type="dxa"/>
            <w:tcBorders>
              <w:left w:val="nil"/>
              <w:right w:val="nil"/>
            </w:tcBorders>
            <w:noWrap/>
            <w:vAlign w:val="center"/>
          </w:tcPr>
          <w:p w14:paraId="38C0F25E"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246</w:t>
            </w:r>
          </w:p>
        </w:tc>
        <w:tc>
          <w:tcPr>
            <w:tcW w:w="1465" w:type="dxa"/>
            <w:tcBorders>
              <w:left w:val="nil"/>
              <w:right w:val="nil"/>
            </w:tcBorders>
            <w:noWrap/>
            <w:vAlign w:val="center"/>
          </w:tcPr>
          <w:p w14:paraId="5D1EC0E3"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776 271 328</w:t>
            </w:r>
          </w:p>
        </w:tc>
        <w:tc>
          <w:tcPr>
            <w:tcW w:w="1966" w:type="dxa"/>
            <w:tcBorders>
              <w:left w:val="nil"/>
              <w:right w:val="nil"/>
            </w:tcBorders>
            <w:noWrap/>
            <w:vAlign w:val="center"/>
          </w:tcPr>
          <w:p w14:paraId="7FDA9BE7"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290 400 000</w:t>
            </w:r>
          </w:p>
        </w:tc>
        <w:tc>
          <w:tcPr>
            <w:tcW w:w="1633" w:type="dxa"/>
            <w:tcBorders>
              <w:left w:val="nil"/>
              <w:right w:val="nil"/>
            </w:tcBorders>
            <w:noWrap/>
            <w:vAlign w:val="center"/>
          </w:tcPr>
          <w:p w14:paraId="009BEC27"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492 933 203</w:t>
            </w:r>
          </w:p>
        </w:tc>
        <w:tc>
          <w:tcPr>
            <w:tcW w:w="1164" w:type="dxa"/>
            <w:tcBorders>
              <w:left w:val="nil"/>
              <w:right w:val="nil"/>
            </w:tcBorders>
            <w:noWrap/>
            <w:vAlign w:val="center"/>
          </w:tcPr>
          <w:p w14:paraId="78BF31C3"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3 146 011</w:t>
            </w:r>
          </w:p>
        </w:tc>
        <w:tc>
          <w:tcPr>
            <w:tcW w:w="1349" w:type="dxa"/>
            <w:tcBorders>
              <w:left w:val="nil"/>
              <w:right w:val="nil"/>
            </w:tcBorders>
            <w:noWrap/>
            <w:vAlign w:val="center"/>
          </w:tcPr>
          <w:p w14:paraId="59E4FC60"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1 180 769</w:t>
            </w:r>
          </w:p>
        </w:tc>
        <w:tc>
          <w:tcPr>
            <w:tcW w:w="1136" w:type="dxa"/>
            <w:tcBorders>
              <w:left w:val="nil"/>
              <w:right w:val="nil"/>
            </w:tcBorders>
            <w:noWrap/>
            <w:vAlign w:val="center"/>
          </w:tcPr>
          <w:p w14:paraId="40B2E1E4"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4 200 000</w:t>
            </w:r>
          </w:p>
        </w:tc>
        <w:tc>
          <w:tcPr>
            <w:tcW w:w="1197" w:type="dxa"/>
            <w:tcBorders>
              <w:left w:val="nil"/>
            </w:tcBorders>
            <w:noWrap/>
            <w:vAlign w:val="center"/>
          </w:tcPr>
          <w:p w14:paraId="2990BAB3"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8</w:t>
            </w:r>
          </w:p>
        </w:tc>
      </w:tr>
      <w:tr w:rsidR="00CF5692" w:rsidRPr="00D31FC7" w14:paraId="0A7A4A78" w14:textId="77777777" w:rsidTr="00CE3A52">
        <w:trPr>
          <w:trHeight w:val="315"/>
          <w:jc w:val="center"/>
        </w:trPr>
        <w:tc>
          <w:tcPr>
            <w:tcW w:w="1156" w:type="dxa"/>
            <w:tcBorders>
              <w:right w:val="nil"/>
            </w:tcBorders>
            <w:shd w:val="clear" w:color="auto" w:fill="D3DFEE"/>
            <w:noWrap/>
            <w:vAlign w:val="center"/>
          </w:tcPr>
          <w:p w14:paraId="1D78634E" w14:textId="77777777" w:rsidR="00CF5692" w:rsidRPr="00D31FC7" w:rsidRDefault="00CF5692" w:rsidP="00CE3A52">
            <w:pPr>
              <w:spacing w:before="40" w:after="40" w:line="240" w:lineRule="auto"/>
              <w:jc w:val="center"/>
              <w:rPr>
                <w:rFonts w:cs="Calibri"/>
                <w:b/>
                <w:bCs/>
                <w:color w:val="000000"/>
                <w:sz w:val="20"/>
                <w:szCs w:val="20"/>
                <w:lang w:eastAsia="hu-HU"/>
              </w:rPr>
            </w:pPr>
            <w:proofErr w:type="spellStart"/>
            <w:r w:rsidRPr="00D31FC7">
              <w:rPr>
                <w:rFonts w:cs="Calibri"/>
                <w:b/>
                <w:bCs/>
                <w:color w:val="000000"/>
                <w:sz w:val="20"/>
                <w:szCs w:val="20"/>
                <w:lang w:eastAsia="hu-HU"/>
              </w:rPr>
              <w:t>Mindössz</w:t>
            </w:r>
            <w:proofErr w:type="spellEnd"/>
            <w:r w:rsidRPr="00D31FC7">
              <w:rPr>
                <w:rFonts w:cs="Calibri"/>
                <w:b/>
                <w:bCs/>
                <w:color w:val="000000"/>
                <w:sz w:val="20"/>
                <w:szCs w:val="20"/>
                <w:lang w:eastAsia="hu-HU"/>
              </w:rPr>
              <w:t>:</w:t>
            </w:r>
          </w:p>
        </w:tc>
        <w:tc>
          <w:tcPr>
            <w:tcW w:w="961" w:type="dxa"/>
            <w:tcBorders>
              <w:left w:val="nil"/>
              <w:right w:val="nil"/>
            </w:tcBorders>
            <w:shd w:val="clear" w:color="auto" w:fill="D3DFEE"/>
            <w:noWrap/>
            <w:vAlign w:val="center"/>
          </w:tcPr>
          <w:p w14:paraId="2E867916"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891</w:t>
            </w:r>
          </w:p>
        </w:tc>
        <w:tc>
          <w:tcPr>
            <w:tcW w:w="1465" w:type="dxa"/>
            <w:tcBorders>
              <w:left w:val="nil"/>
              <w:right w:val="nil"/>
            </w:tcBorders>
            <w:shd w:val="clear" w:color="auto" w:fill="D3DFEE"/>
            <w:noWrap/>
            <w:vAlign w:val="center"/>
          </w:tcPr>
          <w:p w14:paraId="77DFFAFC"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1 794 266 328</w:t>
            </w:r>
          </w:p>
        </w:tc>
        <w:tc>
          <w:tcPr>
            <w:tcW w:w="1966" w:type="dxa"/>
            <w:tcBorders>
              <w:left w:val="nil"/>
              <w:right w:val="nil"/>
            </w:tcBorders>
            <w:shd w:val="clear" w:color="auto" w:fill="D3DFEE"/>
            <w:noWrap/>
            <w:vAlign w:val="center"/>
          </w:tcPr>
          <w:p w14:paraId="66AC8603"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914 190 000</w:t>
            </w:r>
          </w:p>
        </w:tc>
        <w:tc>
          <w:tcPr>
            <w:tcW w:w="1633" w:type="dxa"/>
            <w:tcBorders>
              <w:left w:val="nil"/>
              <w:right w:val="nil"/>
            </w:tcBorders>
            <w:shd w:val="clear" w:color="auto" w:fill="D3DFEE"/>
            <w:noWrap/>
            <w:vAlign w:val="center"/>
          </w:tcPr>
          <w:p w14:paraId="039E13A9"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885 098 203</w:t>
            </w:r>
          </w:p>
        </w:tc>
        <w:tc>
          <w:tcPr>
            <w:tcW w:w="1164" w:type="dxa"/>
            <w:tcBorders>
              <w:left w:val="nil"/>
              <w:right w:val="nil"/>
            </w:tcBorders>
            <w:shd w:val="clear" w:color="auto" w:fill="D3DFEE"/>
            <w:noWrap/>
            <w:vAlign w:val="center"/>
          </w:tcPr>
          <w:p w14:paraId="6264E374"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2 059 592</w:t>
            </w:r>
          </w:p>
        </w:tc>
        <w:tc>
          <w:tcPr>
            <w:tcW w:w="1349" w:type="dxa"/>
            <w:tcBorders>
              <w:left w:val="nil"/>
              <w:right w:val="nil"/>
            </w:tcBorders>
            <w:shd w:val="clear" w:color="auto" w:fill="D3DFEE"/>
            <w:noWrap/>
            <w:vAlign w:val="center"/>
          </w:tcPr>
          <w:p w14:paraId="5376C7A9"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1 034 440</w:t>
            </w:r>
          </w:p>
        </w:tc>
        <w:tc>
          <w:tcPr>
            <w:tcW w:w="1136" w:type="dxa"/>
            <w:tcBorders>
              <w:left w:val="nil"/>
              <w:right w:val="nil"/>
            </w:tcBorders>
            <w:shd w:val="clear" w:color="auto" w:fill="D3DFEE"/>
            <w:noWrap/>
            <w:vAlign w:val="center"/>
          </w:tcPr>
          <w:p w14:paraId="0ED6752A"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39 362 000</w:t>
            </w:r>
          </w:p>
        </w:tc>
        <w:tc>
          <w:tcPr>
            <w:tcW w:w="1197" w:type="dxa"/>
            <w:tcBorders>
              <w:left w:val="nil"/>
            </w:tcBorders>
            <w:shd w:val="clear" w:color="auto" w:fill="D3DFEE"/>
            <w:noWrap/>
            <w:vAlign w:val="center"/>
          </w:tcPr>
          <w:p w14:paraId="54598CC5" w14:textId="77777777" w:rsidR="00CF5692" w:rsidRPr="00D31FC7" w:rsidRDefault="00CF5692" w:rsidP="00CE3A52">
            <w:pPr>
              <w:spacing w:before="40" w:after="40" w:line="240" w:lineRule="auto"/>
              <w:jc w:val="center"/>
              <w:rPr>
                <w:rFonts w:cs="Calibri"/>
                <w:b/>
                <w:bCs/>
                <w:color w:val="000000"/>
                <w:sz w:val="20"/>
                <w:szCs w:val="20"/>
                <w:lang w:eastAsia="hu-HU"/>
              </w:rPr>
            </w:pPr>
            <w:r w:rsidRPr="00D31FC7">
              <w:rPr>
                <w:rFonts w:cs="Calibri"/>
                <w:b/>
                <w:bCs/>
                <w:color w:val="000000"/>
                <w:sz w:val="20"/>
                <w:szCs w:val="20"/>
                <w:lang w:eastAsia="hu-HU"/>
              </w:rPr>
              <w:t>97</w:t>
            </w:r>
          </w:p>
        </w:tc>
      </w:tr>
    </w:tbl>
    <w:p w14:paraId="10879C76" w14:textId="77777777" w:rsidR="00CF5692" w:rsidRPr="00AE0727" w:rsidRDefault="00CF5692" w:rsidP="00726A70">
      <w:pPr>
        <w:spacing w:after="240" w:line="240" w:lineRule="auto"/>
        <w:rPr>
          <w:sz w:val="20"/>
          <w:szCs w:val="20"/>
        </w:rPr>
      </w:pPr>
    </w:p>
    <w:p w14:paraId="3D8A1D8E" w14:textId="77777777" w:rsidR="00CF5692" w:rsidRDefault="00CF5692" w:rsidP="00726A70">
      <w:pPr>
        <w:spacing w:after="240" w:line="240" w:lineRule="auto"/>
        <w:rPr>
          <w:sz w:val="20"/>
          <w:szCs w:val="20"/>
        </w:rPr>
        <w:sectPr w:rsidR="00CF5692" w:rsidSect="00CE3A52">
          <w:pgSz w:w="16838" w:h="11906" w:orient="landscape" w:code="9"/>
          <w:pgMar w:top="851" w:right="1134" w:bottom="1134" w:left="1134" w:header="851" w:footer="851" w:gutter="0"/>
          <w:cols w:space="708"/>
          <w:docGrid w:linePitch="360"/>
        </w:sectPr>
      </w:pPr>
    </w:p>
    <w:p w14:paraId="769C9D62" w14:textId="77777777" w:rsidR="00CF5692" w:rsidRPr="00AE0727" w:rsidRDefault="00CF5692" w:rsidP="00726A70">
      <w:pPr>
        <w:spacing w:after="240" w:line="240" w:lineRule="auto"/>
        <w:rPr>
          <w:sz w:val="20"/>
          <w:szCs w:val="20"/>
        </w:rPr>
      </w:pPr>
    </w:p>
    <w:p w14:paraId="714EBFC5" w14:textId="77777777" w:rsidR="00CF5692" w:rsidRPr="00CE3A52" w:rsidRDefault="00CF5692" w:rsidP="00CE3A52">
      <w:pPr>
        <w:pStyle w:val="Cmsor3"/>
        <w:spacing w:before="0" w:line="240" w:lineRule="auto"/>
        <w:jc w:val="center"/>
        <w:rPr>
          <w:i/>
          <w:sz w:val="24"/>
          <w:szCs w:val="24"/>
        </w:rPr>
      </w:pPr>
      <w:r w:rsidRPr="00CE3A52">
        <w:rPr>
          <w:i/>
          <w:sz w:val="24"/>
          <w:szCs w:val="24"/>
        </w:rPr>
        <w:t>7. sz</w:t>
      </w:r>
      <w:r>
        <w:rPr>
          <w:i/>
          <w:sz w:val="24"/>
          <w:szCs w:val="24"/>
        </w:rPr>
        <w:t>.</w:t>
      </w:r>
      <w:r w:rsidRPr="00CE3A52">
        <w:rPr>
          <w:i/>
          <w:sz w:val="24"/>
          <w:szCs w:val="24"/>
        </w:rPr>
        <w:t xml:space="preserve"> melléklet</w:t>
      </w:r>
    </w:p>
    <w:p w14:paraId="751FDC7A" w14:textId="77777777" w:rsidR="00CF5692" w:rsidRPr="00CE3A52" w:rsidRDefault="00CF5692" w:rsidP="00CE3A52">
      <w:pPr>
        <w:pStyle w:val="Cmsor3"/>
        <w:spacing w:before="0" w:line="240" w:lineRule="auto"/>
        <w:jc w:val="center"/>
        <w:rPr>
          <w:sz w:val="24"/>
          <w:szCs w:val="24"/>
        </w:rPr>
      </w:pPr>
      <w:r w:rsidRPr="00CE3A52">
        <w:rPr>
          <w:sz w:val="24"/>
          <w:szCs w:val="24"/>
        </w:rPr>
        <w:t>Részletes érettségi eredmények</w:t>
      </w:r>
    </w:p>
    <w:p w14:paraId="625A3485" w14:textId="77777777" w:rsidR="00CF5692" w:rsidRDefault="00CF5692" w:rsidP="00726A70">
      <w:pPr>
        <w:spacing w:after="240" w:line="240" w:lineRule="auto"/>
        <w:rPr>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3458"/>
        <w:gridCol w:w="523"/>
        <w:gridCol w:w="701"/>
        <w:gridCol w:w="801"/>
        <w:gridCol w:w="523"/>
        <w:gridCol w:w="701"/>
        <w:gridCol w:w="801"/>
        <w:gridCol w:w="523"/>
        <w:gridCol w:w="701"/>
        <w:gridCol w:w="801"/>
      </w:tblGrid>
      <w:tr w:rsidR="00CF5692" w:rsidRPr="00D31FC7" w14:paraId="1E276A60" w14:textId="77777777" w:rsidTr="00AA5DA1">
        <w:trPr>
          <w:jc w:val="center"/>
        </w:trPr>
        <w:tc>
          <w:tcPr>
            <w:tcW w:w="3458" w:type="dxa"/>
            <w:vMerge w:val="restart"/>
            <w:tcBorders>
              <w:top w:val="outset" w:sz="6" w:space="0" w:color="auto"/>
              <w:bottom w:val="outset" w:sz="6" w:space="0" w:color="auto"/>
              <w:right w:val="outset" w:sz="6" w:space="0" w:color="auto"/>
            </w:tcBorders>
            <w:shd w:val="clear" w:color="auto" w:fill="FFFFFF"/>
            <w:vAlign w:val="center"/>
          </w:tcPr>
          <w:p w14:paraId="399DCA6D"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Ötosztályos képzés</w:t>
            </w:r>
          </w:p>
        </w:tc>
        <w:tc>
          <w:tcPr>
            <w:tcW w:w="0" w:type="auto"/>
            <w:gridSpan w:val="3"/>
            <w:vMerge w:val="restart"/>
            <w:tcBorders>
              <w:top w:val="outset" w:sz="6" w:space="0" w:color="auto"/>
              <w:left w:val="outset" w:sz="6" w:space="0" w:color="auto"/>
              <w:right w:val="outset" w:sz="6" w:space="0" w:color="auto"/>
            </w:tcBorders>
            <w:shd w:val="clear" w:color="auto" w:fill="FFFFFF"/>
            <w:vAlign w:val="center"/>
          </w:tcPr>
          <w:p w14:paraId="756B97F4"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minden vizsgázó*</w:t>
            </w:r>
          </w:p>
        </w:tc>
        <w:tc>
          <w:tcPr>
            <w:tcW w:w="0" w:type="auto"/>
            <w:gridSpan w:val="6"/>
            <w:tcBorders>
              <w:top w:val="outset" w:sz="6" w:space="0" w:color="auto"/>
              <w:left w:val="outset" w:sz="6" w:space="0" w:color="auto"/>
              <w:bottom w:val="outset" w:sz="6" w:space="0" w:color="auto"/>
            </w:tcBorders>
            <w:shd w:val="clear" w:color="auto" w:fill="FFFFFF"/>
            <w:vAlign w:val="center"/>
          </w:tcPr>
          <w:p w14:paraId="3BB15C1C"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ebből</w:t>
            </w:r>
          </w:p>
        </w:tc>
      </w:tr>
      <w:tr w:rsidR="00CF5692" w:rsidRPr="00D31FC7" w14:paraId="205EB2E3" w14:textId="77777777" w:rsidTr="00AA5DA1">
        <w:trPr>
          <w:jc w:val="center"/>
        </w:trPr>
        <w:tc>
          <w:tcPr>
            <w:tcW w:w="3458" w:type="dxa"/>
            <w:vMerge/>
            <w:tcBorders>
              <w:top w:val="outset" w:sz="6" w:space="0" w:color="auto"/>
              <w:bottom w:val="outset" w:sz="6" w:space="0" w:color="auto"/>
              <w:right w:val="outset" w:sz="6" w:space="0" w:color="auto"/>
            </w:tcBorders>
            <w:shd w:val="clear" w:color="auto" w:fill="FFFFFF"/>
            <w:vAlign w:val="center"/>
          </w:tcPr>
          <w:p w14:paraId="6928B44C"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gridSpan w:val="3"/>
            <w:vMerge/>
            <w:tcBorders>
              <w:left w:val="outset" w:sz="6" w:space="0" w:color="auto"/>
              <w:bottom w:val="outset" w:sz="6" w:space="0" w:color="auto"/>
              <w:right w:val="outset" w:sz="6" w:space="0" w:color="auto"/>
            </w:tcBorders>
            <w:shd w:val="clear" w:color="auto" w:fill="FFFFFF"/>
            <w:vAlign w:val="center"/>
          </w:tcPr>
          <w:p w14:paraId="5999B621" w14:textId="77777777" w:rsidR="00CF5692" w:rsidRPr="00AE0727" w:rsidRDefault="00CF5692" w:rsidP="00F21E5A">
            <w:pPr>
              <w:spacing w:after="0" w:line="240" w:lineRule="auto"/>
              <w:jc w:val="center"/>
              <w:rPr>
                <w:rFonts w:ascii="Helvetica" w:hAnsi="Helvetica"/>
                <w:color w:val="444444"/>
                <w:sz w:val="20"/>
                <w:szCs w:val="20"/>
                <w:lang w:eastAsia="hu-H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9999"/>
            <w:vAlign w:val="center"/>
          </w:tcPr>
          <w:p w14:paraId="78ECE6C1"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Emelt szint</w:t>
            </w:r>
          </w:p>
        </w:tc>
        <w:tc>
          <w:tcPr>
            <w:tcW w:w="0" w:type="auto"/>
            <w:gridSpan w:val="3"/>
            <w:tcBorders>
              <w:top w:val="outset" w:sz="6" w:space="0" w:color="auto"/>
              <w:left w:val="outset" w:sz="6" w:space="0" w:color="auto"/>
              <w:bottom w:val="outset" w:sz="6" w:space="0" w:color="auto"/>
            </w:tcBorders>
            <w:shd w:val="clear" w:color="auto" w:fill="FFFFFF"/>
            <w:vAlign w:val="center"/>
          </w:tcPr>
          <w:p w14:paraId="335D60FE"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Középszint</w:t>
            </w:r>
          </w:p>
        </w:tc>
      </w:tr>
      <w:tr w:rsidR="00CF5692" w:rsidRPr="00D31FC7" w14:paraId="78C33746"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6C01744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b/>
                <w:bCs/>
                <w:color w:val="444444"/>
                <w:sz w:val="20"/>
                <w:szCs w:val="20"/>
                <w:lang w:eastAsia="hu-HU"/>
              </w:rPr>
              <w:t>Tantárgy neve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D76C8B"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96BB761"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670EDB"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0B1C2E5"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E8EB523"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3C7F9EC"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CBB676"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723C413"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tcBorders>
            <w:shd w:val="clear" w:color="auto" w:fill="FFFFFF"/>
            <w:vAlign w:val="center"/>
          </w:tcPr>
          <w:p w14:paraId="32260CBB"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r>
      <w:tr w:rsidR="00CF5692" w:rsidRPr="00D31FC7" w14:paraId="6EF5A70B"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742C745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angol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78D80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050A1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61FED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87,30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D7B0F5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509741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6B6B82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C43D7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576AAD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4,97</w:t>
            </w:r>
          </w:p>
        </w:tc>
        <w:tc>
          <w:tcPr>
            <w:tcW w:w="0" w:type="auto"/>
            <w:tcBorders>
              <w:top w:val="outset" w:sz="6" w:space="0" w:color="auto"/>
              <w:left w:val="outset" w:sz="6" w:space="0" w:color="auto"/>
              <w:bottom w:val="outset" w:sz="6" w:space="0" w:color="auto"/>
            </w:tcBorders>
            <w:shd w:val="clear" w:color="auto" w:fill="FFFFFF"/>
            <w:vAlign w:val="center"/>
          </w:tcPr>
          <w:p w14:paraId="2483CA5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92,33</w:t>
            </w:r>
          </w:p>
        </w:tc>
      </w:tr>
      <w:tr w:rsidR="00CF5692" w:rsidRPr="00D31FC7" w14:paraId="437D3232"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6116497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biológia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0DD08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0055A2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6164B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63,60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B61775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52BA9D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4,40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720165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5050083"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BF16852"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273BFD9D"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7325BCE6"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34FB90E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fizika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1F3384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C3ACE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CCE5F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29F42F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2D80E5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5A9E91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5F9230"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7817D3"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1536D212"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61503234"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09CCC4E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francia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FA9D95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046E4D"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082535"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6886D05"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ACB590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622E69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F402B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1A2A75"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2DDBB8E0"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18151190"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5CA2E40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gazdasági ismeretek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1208E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EB65A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7A756E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86,60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9BE1F1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DBC2F5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7700E7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E7D58E"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F878C2"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1F3D91F4"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6013DF90"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7B4F859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C41E1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2C3092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4240B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BB9340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B0E978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9D8412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49567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868AB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4,56</w:t>
            </w:r>
          </w:p>
        </w:tc>
        <w:tc>
          <w:tcPr>
            <w:tcW w:w="0" w:type="auto"/>
            <w:tcBorders>
              <w:top w:val="outset" w:sz="6" w:space="0" w:color="auto"/>
              <w:left w:val="outset" w:sz="6" w:space="0" w:color="auto"/>
              <w:bottom w:val="outset" w:sz="6" w:space="0" w:color="auto"/>
            </w:tcBorders>
            <w:shd w:val="clear" w:color="auto" w:fill="FFFFFF"/>
            <w:vAlign w:val="center"/>
          </w:tcPr>
          <w:p w14:paraId="2483670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78,56</w:t>
            </w:r>
          </w:p>
        </w:tc>
      </w:tr>
      <w:tr w:rsidR="00CF5692" w:rsidRPr="00D31FC7" w14:paraId="33F18A16"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757492B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kémia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2D7CE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01D7EA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69103F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70,50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45119A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65110A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EF998D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86A0BDD"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55CBE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717BC2EA"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454A376E"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544B4A3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magyar nyelv és irodalom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6B83E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B0709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DD113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86,17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CEB926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45C3E3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1CB2125"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C32A2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3536B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4,86</w:t>
            </w:r>
          </w:p>
        </w:tc>
        <w:tc>
          <w:tcPr>
            <w:tcW w:w="0" w:type="auto"/>
            <w:tcBorders>
              <w:top w:val="outset" w:sz="6" w:space="0" w:color="auto"/>
              <w:left w:val="outset" w:sz="6" w:space="0" w:color="auto"/>
              <w:bottom w:val="outset" w:sz="6" w:space="0" w:color="auto"/>
            </w:tcBorders>
            <w:shd w:val="clear" w:color="auto" w:fill="FFFFFF"/>
            <w:vAlign w:val="center"/>
          </w:tcPr>
          <w:p w14:paraId="6E80264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86,79</w:t>
            </w:r>
          </w:p>
        </w:tc>
      </w:tr>
      <w:tr w:rsidR="00CF5692" w:rsidRPr="00D31FC7" w14:paraId="7847BA3C"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4B3D60A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CB2FEB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E307A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A9629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78,50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E381B4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97BB6F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A269D2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66804B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8A8E2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4,54</w:t>
            </w:r>
          </w:p>
        </w:tc>
        <w:tc>
          <w:tcPr>
            <w:tcW w:w="0" w:type="auto"/>
            <w:tcBorders>
              <w:top w:val="outset" w:sz="6" w:space="0" w:color="auto"/>
              <w:left w:val="outset" w:sz="6" w:space="0" w:color="auto"/>
              <w:bottom w:val="outset" w:sz="6" w:space="0" w:color="auto"/>
            </w:tcBorders>
            <w:shd w:val="clear" w:color="auto" w:fill="FFFFFF"/>
            <w:vAlign w:val="center"/>
          </w:tcPr>
          <w:p w14:paraId="317BDFD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78,08</w:t>
            </w:r>
          </w:p>
        </w:tc>
      </w:tr>
      <w:tr w:rsidR="00CF5692" w:rsidRPr="00D31FC7" w14:paraId="08EAD006"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72C07C4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mozgóképkultúra és médiaismeret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6D23A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FED3B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0C862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87,75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883068A"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59ED8D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9F086FE"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77998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49FFC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tcBorders>
            <w:shd w:val="clear" w:color="auto" w:fill="FFFFFF"/>
            <w:vAlign w:val="center"/>
          </w:tcPr>
          <w:p w14:paraId="2FE5409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87,75</w:t>
            </w:r>
          </w:p>
        </w:tc>
      </w:tr>
      <w:tr w:rsidR="00CF5692" w:rsidRPr="00D31FC7" w14:paraId="21C30778"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333B256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művészettörténet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160B1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B3B60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85A705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74,00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093F4D3"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723FFDF"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B1BD0D9"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27EF9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81E8C9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4,25</w:t>
            </w:r>
          </w:p>
        </w:tc>
        <w:tc>
          <w:tcPr>
            <w:tcW w:w="0" w:type="auto"/>
            <w:tcBorders>
              <w:top w:val="outset" w:sz="6" w:space="0" w:color="auto"/>
              <w:left w:val="outset" w:sz="6" w:space="0" w:color="auto"/>
              <w:bottom w:val="outset" w:sz="6" w:space="0" w:color="auto"/>
            </w:tcBorders>
            <w:shd w:val="clear" w:color="auto" w:fill="FFFFFF"/>
            <w:vAlign w:val="center"/>
          </w:tcPr>
          <w:p w14:paraId="4704E49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74,00</w:t>
            </w:r>
          </w:p>
        </w:tc>
      </w:tr>
      <w:tr w:rsidR="00CF5692" w:rsidRPr="00D31FC7" w14:paraId="47D8835A"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5202556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német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93C70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46691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3AC7F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87,00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816071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01A548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D294C6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640BD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261E0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tcBorders>
            <w:shd w:val="clear" w:color="auto" w:fill="FFFFFF"/>
            <w:vAlign w:val="center"/>
          </w:tcPr>
          <w:p w14:paraId="3A5AC8D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91,75</w:t>
            </w:r>
          </w:p>
        </w:tc>
      </w:tr>
      <w:tr w:rsidR="00CF5692" w:rsidRPr="00D31FC7" w14:paraId="08329A6D"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5833EEF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társadalomismeret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630FF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690E5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58DB2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86,50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2DB568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394871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40E45D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9AC29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628FBF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tcBorders>
            <w:shd w:val="clear" w:color="auto" w:fill="FFFFFF"/>
            <w:vAlign w:val="center"/>
          </w:tcPr>
          <w:p w14:paraId="0D581BE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92,00</w:t>
            </w:r>
          </w:p>
        </w:tc>
      </w:tr>
      <w:tr w:rsidR="00CF5692" w:rsidRPr="00D31FC7" w14:paraId="7797950A" w14:textId="77777777" w:rsidTr="00CE3A52">
        <w:trPr>
          <w:jc w:val="center"/>
        </w:trPr>
        <w:tc>
          <w:tcPr>
            <w:tcW w:w="3458" w:type="dxa"/>
            <w:tcBorders>
              <w:top w:val="outset" w:sz="6" w:space="0" w:color="auto"/>
              <w:bottom w:val="outset" w:sz="6" w:space="0" w:color="auto"/>
              <w:right w:val="outset" w:sz="6" w:space="0" w:color="auto"/>
            </w:tcBorders>
            <w:shd w:val="clear" w:color="auto" w:fill="FFFFFF"/>
            <w:vAlign w:val="center"/>
          </w:tcPr>
          <w:p w14:paraId="185AFB9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történelem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72F8A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6BA9B0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FDA2C6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82,53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FE5D1C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EAE2DF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B253E4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D23D4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28665D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4,85</w:t>
            </w:r>
          </w:p>
        </w:tc>
        <w:tc>
          <w:tcPr>
            <w:tcW w:w="0" w:type="auto"/>
            <w:tcBorders>
              <w:top w:val="outset" w:sz="6" w:space="0" w:color="auto"/>
              <w:left w:val="outset" w:sz="6" w:space="0" w:color="auto"/>
              <w:bottom w:val="outset" w:sz="6" w:space="0" w:color="auto"/>
            </w:tcBorders>
            <w:shd w:val="clear" w:color="auto" w:fill="FFFFFF"/>
            <w:vAlign w:val="center"/>
          </w:tcPr>
          <w:p w14:paraId="68FE1C7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84,96</w:t>
            </w:r>
          </w:p>
        </w:tc>
      </w:tr>
    </w:tbl>
    <w:p w14:paraId="0D3D923A" w14:textId="77777777" w:rsidR="00CF5692" w:rsidRPr="00AE0727" w:rsidRDefault="00CF5692" w:rsidP="00726A70">
      <w:pPr>
        <w:spacing w:after="240" w:line="240" w:lineRule="auto"/>
        <w:rPr>
          <w:sz w:val="20"/>
          <w:szCs w:val="20"/>
        </w:rPr>
      </w:pPr>
    </w:p>
    <w:p w14:paraId="0E1F7CA3" w14:textId="77777777" w:rsidR="00CF5692" w:rsidRPr="00AE0727" w:rsidRDefault="00CF5692" w:rsidP="00726A70">
      <w:pPr>
        <w:spacing w:after="240" w:line="240" w:lineRule="auto"/>
        <w:rPr>
          <w:sz w:val="20"/>
          <w:szCs w:val="20"/>
        </w:rPr>
      </w:pPr>
      <w:r w:rsidRPr="00AE0727">
        <w:rPr>
          <w:sz w:val="20"/>
          <w:szCs w:val="20"/>
        </w:rPr>
        <w:br w:type="page"/>
      </w:r>
    </w:p>
    <w:tbl>
      <w:tblPr>
        <w:tblW w:w="0" w:type="auto"/>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3346"/>
        <w:gridCol w:w="634"/>
        <w:gridCol w:w="701"/>
        <w:gridCol w:w="801"/>
        <w:gridCol w:w="523"/>
        <w:gridCol w:w="701"/>
        <w:gridCol w:w="801"/>
        <w:gridCol w:w="523"/>
        <w:gridCol w:w="701"/>
        <w:gridCol w:w="801"/>
      </w:tblGrid>
      <w:tr w:rsidR="00CF5692" w:rsidRPr="00D31FC7" w14:paraId="63160C5D" w14:textId="77777777" w:rsidTr="00AA5DA1">
        <w:trPr>
          <w:jc w:val="center"/>
        </w:trPr>
        <w:tc>
          <w:tcPr>
            <w:tcW w:w="0" w:type="auto"/>
            <w:vMerge w:val="restart"/>
            <w:tcBorders>
              <w:top w:val="outset" w:sz="6" w:space="0" w:color="auto"/>
              <w:bottom w:val="outset" w:sz="6" w:space="0" w:color="auto"/>
              <w:right w:val="outset" w:sz="6" w:space="0" w:color="auto"/>
            </w:tcBorders>
            <w:shd w:val="clear" w:color="auto" w:fill="FFFFFF"/>
            <w:vAlign w:val="center"/>
          </w:tcPr>
          <w:p w14:paraId="68FD2A37"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lastRenderedPageBreak/>
              <w:t>Hétosztályos képzés</w:t>
            </w:r>
          </w:p>
        </w:tc>
        <w:tc>
          <w:tcPr>
            <w:tcW w:w="0" w:type="auto"/>
            <w:gridSpan w:val="3"/>
            <w:vMerge w:val="restart"/>
            <w:tcBorders>
              <w:top w:val="outset" w:sz="6" w:space="0" w:color="auto"/>
              <w:left w:val="outset" w:sz="6" w:space="0" w:color="auto"/>
              <w:right w:val="outset" w:sz="6" w:space="0" w:color="auto"/>
            </w:tcBorders>
            <w:shd w:val="clear" w:color="auto" w:fill="FFFFFF"/>
            <w:vAlign w:val="center"/>
          </w:tcPr>
          <w:p w14:paraId="5349783D"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minden vizsgázó*</w:t>
            </w:r>
          </w:p>
        </w:tc>
        <w:tc>
          <w:tcPr>
            <w:tcW w:w="0" w:type="auto"/>
            <w:gridSpan w:val="6"/>
            <w:tcBorders>
              <w:top w:val="outset" w:sz="6" w:space="0" w:color="auto"/>
              <w:left w:val="outset" w:sz="6" w:space="0" w:color="auto"/>
              <w:bottom w:val="outset" w:sz="6" w:space="0" w:color="auto"/>
            </w:tcBorders>
            <w:shd w:val="clear" w:color="auto" w:fill="FFFFFF"/>
            <w:vAlign w:val="center"/>
          </w:tcPr>
          <w:p w14:paraId="4496AA74"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ebből</w:t>
            </w:r>
          </w:p>
        </w:tc>
      </w:tr>
      <w:tr w:rsidR="00CF5692" w:rsidRPr="00D31FC7" w14:paraId="67889869" w14:textId="77777777" w:rsidTr="00AA5DA1">
        <w:trPr>
          <w:jc w:val="center"/>
        </w:trPr>
        <w:tc>
          <w:tcPr>
            <w:tcW w:w="0" w:type="auto"/>
            <w:vMerge/>
            <w:tcBorders>
              <w:top w:val="outset" w:sz="6" w:space="0" w:color="auto"/>
              <w:bottom w:val="outset" w:sz="6" w:space="0" w:color="auto"/>
              <w:right w:val="outset" w:sz="6" w:space="0" w:color="auto"/>
            </w:tcBorders>
            <w:shd w:val="clear" w:color="auto" w:fill="FFFFFF"/>
            <w:vAlign w:val="center"/>
          </w:tcPr>
          <w:p w14:paraId="5FE53F0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gridSpan w:val="3"/>
            <w:vMerge/>
            <w:tcBorders>
              <w:left w:val="outset" w:sz="6" w:space="0" w:color="auto"/>
              <w:bottom w:val="outset" w:sz="6" w:space="0" w:color="auto"/>
              <w:right w:val="outset" w:sz="6" w:space="0" w:color="auto"/>
            </w:tcBorders>
            <w:shd w:val="clear" w:color="auto" w:fill="FFFFFF"/>
            <w:vAlign w:val="center"/>
          </w:tcPr>
          <w:p w14:paraId="78AFB0F4" w14:textId="77777777" w:rsidR="00CF5692" w:rsidRPr="00AE0727" w:rsidRDefault="00CF5692" w:rsidP="00F21E5A">
            <w:pPr>
              <w:spacing w:after="0" w:line="240" w:lineRule="auto"/>
              <w:jc w:val="center"/>
              <w:rPr>
                <w:rFonts w:ascii="Helvetica" w:hAnsi="Helvetica"/>
                <w:color w:val="444444"/>
                <w:sz w:val="20"/>
                <w:szCs w:val="20"/>
                <w:lang w:eastAsia="hu-H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9999"/>
            <w:vAlign w:val="center"/>
          </w:tcPr>
          <w:p w14:paraId="07247070"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Emelt szint</w:t>
            </w:r>
          </w:p>
        </w:tc>
        <w:tc>
          <w:tcPr>
            <w:tcW w:w="0" w:type="auto"/>
            <w:gridSpan w:val="3"/>
            <w:tcBorders>
              <w:top w:val="outset" w:sz="6" w:space="0" w:color="auto"/>
              <w:left w:val="outset" w:sz="6" w:space="0" w:color="auto"/>
              <w:bottom w:val="outset" w:sz="6" w:space="0" w:color="auto"/>
            </w:tcBorders>
            <w:shd w:val="clear" w:color="auto" w:fill="FFFFFF"/>
            <w:vAlign w:val="center"/>
          </w:tcPr>
          <w:p w14:paraId="1BFA2C77"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Középszint</w:t>
            </w:r>
          </w:p>
        </w:tc>
      </w:tr>
      <w:tr w:rsidR="00CF5692" w:rsidRPr="00D31FC7" w14:paraId="4220C3DE" w14:textId="77777777" w:rsidTr="00CE3A52">
        <w:trPr>
          <w:trHeight w:val="16"/>
          <w:jc w:val="center"/>
        </w:trPr>
        <w:tc>
          <w:tcPr>
            <w:tcW w:w="0" w:type="auto"/>
            <w:tcBorders>
              <w:top w:val="outset" w:sz="6" w:space="0" w:color="auto"/>
              <w:bottom w:val="outset" w:sz="6" w:space="0" w:color="auto"/>
              <w:right w:val="outset" w:sz="6" w:space="0" w:color="auto"/>
            </w:tcBorders>
            <w:shd w:val="clear" w:color="auto" w:fill="FFFFFF"/>
            <w:vAlign w:val="center"/>
          </w:tcPr>
          <w:p w14:paraId="7E4BE36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b/>
                <w:bCs/>
                <w:color w:val="444444"/>
                <w:sz w:val="20"/>
                <w:szCs w:val="20"/>
                <w:lang w:eastAsia="hu-HU"/>
              </w:rPr>
              <w:t>Tantárgy neve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060293B"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1AA077"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C8ABB83"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14878F8"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455768B"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DB19207"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3C128C"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BA07661"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jegy</w:t>
            </w:r>
          </w:p>
        </w:tc>
        <w:tc>
          <w:tcPr>
            <w:tcW w:w="0" w:type="auto"/>
            <w:tcBorders>
              <w:top w:val="outset" w:sz="6" w:space="0" w:color="auto"/>
              <w:left w:val="outset" w:sz="6" w:space="0" w:color="auto"/>
              <w:bottom w:val="outset" w:sz="6" w:space="0" w:color="auto"/>
            </w:tcBorders>
            <w:shd w:val="clear" w:color="auto" w:fill="FFFFFF"/>
            <w:vAlign w:val="center"/>
          </w:tcPr>
          <w:p w14:paraId="45EA21D5" w14:textId="77777777" w:rsidR="00CF5692" w:rsidRPr="00AE0727" w:rsidRDefault="00CF5692" w:rsidP="00F21E5A">
            <w:pPr>
              <w:spacing w:after="0" w:line="240" w:lineRule="auto"/>
              <w:jc w:val="center"/>
              <w:rPr>
                <w:rFonts w:ascii="Helvetica" w:hAnsi="Helvetica"/>
                <w:color w:val="444444"/>
                <w:sz w:val="20"/>
                <w:szCs w:val="20"/>
                <w:lang w:eastAsia="hu-HU"/>
              </w:rPr>
            </w:pPr>
            <w:r w:rsidRPr="00AE0727">
              <w:rPr>
                <w:rFonts w:ascii="Helvetica" w:hAnsi="Helvetica"/>
                <w:b/>
                <w:bCs/>
                <w:color w:val="444444"/>
                <w:sz w:val="20"/>
                <w:szCs w:val="20"/>
                <w:lang w:eastAsia="hu-HU"/>
              </w:rPr>
              <w:t>%</w:t>
            </w:r>
          </w:p>
        </w:tc>
      </w:tr>
      <w:tr w:rsidR="00CF5692" w:rsidRPr="00D31FC7" w14:paraId="0112DC19" w14:textId="77777777" w:rsidTr="00CE3A52">
        <w:trPr>
          <w:trHeight w:val="16"/>
          <w:jc w:val="center"/>
        </w:trPr>
        <w:tc>
          <w:tcPr>
            <w:tcW w:w="0" w:type="auto"/>
            <w:tcBorders>
              <w:top w:val="outset" w:sz="6" w:space="0" w:color="auto"/>
              <w:bottom w:val="outset" w:sz="6" w:space="0" w:color="auto"/>
              <w:right w:val="outset" w:sz="6" w:space="0" w:color="auto"/>
            </w:tcBorders>
            <w:shd w:val="clear" w:color="auto" w:fill="FFFFFF"/>
            <w:vAlign w:val="center"/>
          </w:tcPr>
          <w:p w14:paraId="7E06ED2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angol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C57C6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543AB3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0CC87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85,60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573EC8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B46BD3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3D5758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F0AE3E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D52A2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4,94</w:t>
            </w:r>
          </w:p>
        </w:tc>
        <w:tc>
          <w:tcPr>
            <w:tcW w:w="0" w:type="auto"/>
            <w:tcBorders>
              <w:top w:val="outset" w:sz="6" w:space="0" w:color="auto"/>
              <w:left w:val="outset" w:sz="6" w:space="0" w:color="auto"/>
              <w:bottom w:val="outset" w:sz="6" w:space="0" w:color="auto"/>
            </w:tcBorders>
            <w:shd w:val="clear" w:color="auto" w:fill="FFFFFF"/>
            <w:vAlign w:val="center"/>
          </w:tcPr>
          <w:p w14:paraId="6FBEAD7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90,72</w:t>
            </w:r>
          </w:p>
        </w:tc>
      </w:tr>
      <w:tr w:rsidR="00CF5692" w:rsidRPr="00D31FC7" w14:paraId="058F1DF3"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4B92616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biológia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AFA0B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B5217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CD1805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72,00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C344BD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D4D40B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7B91B6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5E081A"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69AFAD"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46855EB5"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23EEE08F"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5E7C9EB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ének-zene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DE2799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460B51C"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D10BFD3"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69BD485"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334EE79"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0AD710C"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8D6B21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7A5F2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04A0B290"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7BDED0D9"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1E2981C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fizika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6563A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ABB5E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36E7BB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64,75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08E088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3EA387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B8474F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67,67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87CB6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92CD38"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19D7838F"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5D0C396C"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2DFF151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földrajz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DD9ABD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2A11FD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4EFCFA"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34BF16A"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3794D3F"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F95264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EA5B1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B47CF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6B2A9E6A"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3A199D89"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3903DA3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francia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D87FF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B157A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57D963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DF873F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F85256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1F9425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725CC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85EAE4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tcBorders>
            <w:shd w:val="clear" w:color="auto" w:fill="FFFFFF"/>
            <w:vAlign w:val="center"/>
          </w:tcPr>
          <w:p w14:paraId="63511ED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83,22</w:t>
            </w:r>
          </w:p>
        </w:tc>
      </w:tr>
      <w:tr w:rsidR="00CF5692" w:rsidRPr="00D31FC7" w14:paraId="39A3D5DC"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03BD72C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gazdasági ismeretek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E9064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7A1837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3C56B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80,19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7D8CF4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394B43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AD3026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0F90B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2EB26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4,33</w:t>
            </w:r>
          </w:p>
        </w:tc>
        <w:tc>
          <w:tcPr>
            <w:tcW w:w="0" w:type="auto"/>
            <w:tcBorders>
              <w:top w:val="outset" w:sz="6" w:space="0" w:color="auto"/>
              <w:left w:val="outset" w:sz="6" w:space="0" w:color="auto"/>
              <w:bottom w:val="outset" w:sz="6" w:space="0" w:color="auto"/>
            </w:tcBorders>
            <w:shd w:val="clear" w:color="auto" w:fill="FFFFFF"/>
            <w:vAlign w:val="center"/>
          </w:tcPr>
          <w:p w14:paraId="067E62E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73,33</w:t>
            </w:r>
          </w:p>
        </w:tc>
      </w:tr>
      <w:tr w:rsidR="00CF5692" w:rsidRPr="00D31FC7" w14:paraId="0E1F504F"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5D50326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A9D52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6634D8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A2006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79,94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3F6000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F6CD90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DCDAC9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6303A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9025F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4,64</w:t>
            </w:r>
          </w:p>
        </w:tc>
        <w:tc>
          <w:tcPr>
            <w:tcW w:w="0" w:type="auto"/>
            <w:tcBorders>
              <w:top w:val="outset" w:sz="6" w:space="0" w:color="auto"/>
              <w:left w:val="outset" w:sz="6" w:space="0" w:color="auto"/>
              <w:bottom w:val="outset" w:sz="6" w:space="0" w:color="auto"/>
            </w:tcBorders>
            <w:shd w:val="clear" w:color="auto" w:fill="FFFFFF"/>
            <w:vAlign w:val="center"/>
          </w:tcPr>
          <w:p w14:paraId="580D37B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80,91</w:t>
            </w:r>
          </w:p>
        </w:tc>
      </w:tr>
      <w:tr w:rsidR="00CF5692" w:rsidRPr="00D31FC7" w14:paraId="1CAD4779"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62589E9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kémia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C91A6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063AC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C08E27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54,75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BE3EB3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1C3284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6EDAF7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726458"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80493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6685236F"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0333A238"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3E9BA0E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magyar nyelv és irodalom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77D33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6EEF25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7D4F71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83,66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016DE6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85EFB1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ED3B43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B57C6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72F80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4,79</w:t>
            </w:r>
          </w:p>
        </w:tc>
        <w:tc>
          <w:tcPr>
            <w:tcW w:w="0" w:type="auto"/>
            <w:tcBorders>
              <w:top w:val="outset" w:sz="6" w:space="0" w:color="auto"/>
              <w:left w:val="outset" w:sz="6" w:space="0" w:color="auto"/>
              <w:bottom w:val="outset" w:sz="6" w:space="0" w:color="auto"/>
            </w:tcBorders>
            <w:shd w:val="clear" w:color="auto" w:fill="FFFFFF"/>
            <w:vAlign w:val="center"/>
          </w:tcPr>
          <w:p w14:paraId="68A0FDC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84,63</w:t>
            </w:r>
          </w:p>
        </w:tc>
      </w:tr>
      <w:tr w:rsidR="00CF5692" w:rsidRPr="00D31FC7" w14:paraId="7AED0C9C"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6EE2EE4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2DCBD0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4D1AE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E0DC37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77,41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110AB3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785F21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38A444C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0EF4E8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7A4486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4,41</w:t>
            </w:r>
          </w:p>
        </w:tc>
        <w:tc>
          <w:tcPr>
            <w:tcW w:w="0" w:type="auto"/>
            <w:tcBorders>
              <w:top w:val="outset" w:sz="6" w:space="0" w:color="auto"/>
              <w:left w:val="outset" w:sz="6" w:space="0" w:color="auto"/>
              <w:bottom w:val="outset" w:sz="6" w:space="0" w:color="auto"/>
            </w:tcBorders>
            <w:shd w:val="clear" w:color="auto" w:fill="FFFFFF"/>
            <w:vAlign w:val="center"/>
          </w:tcPr>
          <w:p w14:paraId="047AED4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77,35</w:t>
            </w:r>
          </w:p>
        </w:tc>
      </w:tr>
      <w:tr w:rsidR="00CF5692" w:rsidRPr="00D31FC7" w14:paraId="2CE98440"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7309C4B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mozgóképkultúra és médiaismeret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CD817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EECA75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DCB12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84,67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884613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99211C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3C021B4"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CD9FBB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1996E2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tcBorders>
            <w:shd w:val="clear" w:color="auto" w:fill="FFFFFF"/>
            <w:vAlign w:val="center"/>
          </w:tcPr>
          <w:p w14:paraId="362462A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84,67</w:t>
            </w:r>
          </w:p>
        </w:tc>
      </w:tr>
      <w:tr w:rsidR="00CF5692" w:rsidRPr="00D31FC7" w14:paraId="18011BC4"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15834E1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művészettörténet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577CB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58EA7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28FEC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79,33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1C3D13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03D330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6DB282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A011C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7D6A43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4,33</w:t>
            </w:r>
          </w:p>
        </w:tc>
        <w:tc>
          <w:tcPr>
            <w:tcW w:w="0" w:type="auto"/>
            <w:tcBorders>
              <w:top w:val="outset" w:sz="6" w:space="0" w:color="auto"/>
              <w:left w:val="outset" w:sz="6" w:space="0" w:color="auto"/>
              <w:bottom w:val="outset" w:sz="6" w:space="0" w:color="auto"/>
            </w:tcBorders>
            <w:shd w:val="clear" w:color="auto" w:fill="FFFFFF"/>
            <w:vAlign w:val="center"/>
          </w:tcPr>
          <w:p w14:paraId="00675A5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79,33</w:t>
            </w:r>
          </w:p>
        </w:tc>
      </w:tr>
      <w:tr w:rsidR="00CF5692" w:rsidRPr="00D31FC7" w14:paraId="72E31804"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7D92DA1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német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C65D51"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F69CC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E8780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85,73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15144D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5CAAA9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AFF815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1153E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CB827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4,88</w:t>
            </w:r>
          </w:p>
        </w:tc>
        <w:tc>
          <w:tcPr>
            <w:tcW w:w="0" w:type="auto"/>
            <w:tcBorders>
              <w:top w:val="outset" w:sz="6" w:space="0" w:color="auto"/>
              <w:left w:val="outset" w:sz="6" w:space="0" w:color="auto"/>
              <w:bottom w:val="outset" w:sz="6" w:space="0" w:color="auto"/>
            </w:tcBorders>
            <w:shd w:val="clear" w:color="auto" w:fill="FFFFFF"/>
            <w:vAlign w:val="center"/>
          </w:tcPr>
          <w:p w14:paraId="305974D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88,33</w:t>
            </w:r>
          </w:p>
        </w:tc>
      </w:tr>
      <w:tr w:rsidR="00CF5692" w:rsidRPr="00D31FC7" w14:paraId="3655EB96"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0D1D441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olasz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6CA2343"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B7935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9B32F7"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0FEEB79"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E9C4E3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D712B83"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99EF56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39BF86"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7C752D40"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42F0E6FA"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193BA34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orosz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F4713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A89702"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B618DF"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41E4E14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4A33877"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4B9E548"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9DA989"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7DD75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1FBA2382"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63EB75AE"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2ED9D9D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pszichológia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687D35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C3AB90"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999000"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2361DEC"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126E357"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BEC5D11"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BB349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DC348E" w14:textId="77777777" w:rsidR="00CF5692" w:rsidRPr="00AE0727" w:rsidRDefault="00CF5692" w:rsidP="00F21E5A">
            <w:pPr>
              <w:spacing w:after="0" w:line="240" w:lineRule="auto"/>
              <w:rPr>
                <w:rFonts w:ascii="Helvetica" w:hAnsi="Helvetica"/>
                <w:color w:val="444444"/>
                <w:sz w:val="20"/>
                <w:szCs w:val="20"/>
                <w:lang w:eastAsia="hu-HU"/>
              </w:rPr>
            </w:pPr>
          </w:p>
        </w:tc>
        <w:tc>
          <w:tcPr>
            <w:tcW w:w="0" w:type="auto"/>
            <w:tcBorders>
              <w:top w:val="outset" w:sz="6" w:space="0" w:color="auto"/>
              <w:left w:val="outset" w:sz="6" w:space="0" w:color="auto"/>
              <w:bottom w:val="outset" w:sz="6" w:space="0" w:color="auto"/>
            </w:tcBorders>
            <w:shd w:val="clear" w:color="auto" w:fill="FFFFFF"/>
            <w:vAlign w:val="center"/>
          </w:tcPr>
          <w:p w14:paraId="1FD906ED" w14:textId="77777777" w:rsidR="00CF5692" w:rsidRPr="00AE0727" w:rsidRDefault="00CF5692" w:rsidP="00F21E5A">
            <w:pPr>
              <w:spacing w:after="0" w:line="240" w:lineRule="auto"/>
              <w:rPr>
                <w:rFonts w:ascii="Helvetica" w:hAnsi="Helvetica"/>
                <w:color w:val="444444"/>
                <w:sz w:val="20"/>
                <w:szCs w:val="20"/>
                <w:lang w:eastAsia="hu-HU"/>
              </w:rPr>
            </w:pPr>
          </w:p>
        </w:tc>
      </w:tr>
      <w:tr w:rsidR="00CF5692" w:rsidRPr="00D31FC7" w14:paraId="664E55C0"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5B0E8E4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spanyol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74C2C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2616B12"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55410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74,74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7AD22F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823C4C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0F4219E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67,67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E9AC7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08ACF8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4,50</w:t>
            </w:r>
          </w:p>
        </w:tc>
        <w:tc>
          <w:tcPr>
            <w:tcW w:w="0" w:type="auto"/>
            <w:tcBorders>
              <w:top w:val="outset" w:sz="6" w:space="0" w:color="auto"/>
              <w:left w:val="outset" w:sz="6" w:space="0" w:color="auto"/>
              <w:bottom w:val="outset" w:sz="6" w:space="0" w:color="auto"/>
            </w:tcBorders>
            <w:shd w:val="clear" w:color="auto" w:fill="FFFFFF"/>
            <w:vAlign w:val="center"/>
          </w:tcPr>
          <w:p w14:paraId="0848A77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79,29</w:t>
            </w:r>
          </w:p>
        </w:tc>
      </w:tr>
      <w:tr w:rsidR="00CF5692" w:rsidRPr="00D31FC7" w14:paraId="7C70C6A7" w14:textId="77777777" w:rsidTr="00F21E5A">
        <w:trPr>
          <w:trHeight w:val="105"/>
          <w:jc w:val="center"/>
        </w:trPr>
        <w:tc>
          <w:tcPr>
            <w:tcW w:w="0" w:type="auto"/>
            <w:tcBorders>
              <w:top w:val="outset" w:sz="6" w:space="0" w:color="auto"/>
              <w:bottom w:val="outset" w:sz="6" w:space="0" w:color="auto"/>
              <w:right w:val="outset" w:sz="6" w:space="0" w:color="auto"/>
            </w:tcBorders>
            <w:shd w:val="clear" w:color="auto" w:fill="FFFFFF"/>
            <w:vAlign w:val="center"/>
          </w:tcPr>
          <w:p w14:paraId="663CA3CE"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társadalomismeret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64F5B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34670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861F5DA"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79,91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1217268"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1B2EBAD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6AC20F9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80,78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1DCCCA7"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A3F05D"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4,50</w:t>
            </w:r>
          </w:p>
        </w:tc>
        <w:tc>
          <w:tcPr>
            <w:tcW w:w="0" w:type="auto"/>
            <w:tcBorders>
              <w:top w:val="outset" w:sz="6" w:space="0" w:color="auto"/>
              <w:left w:val="outset" w:sz="6" w:space="0" w:color="auto"/>
              <w:bottom w:val="outset" w:sz="6" w:space="0" w:color="auto"/>
            </w:tcBorders>
            <w:shd w:val="clear" w:color="auto" w:fill="FFFFFF"/>
            <w:vAlign w:val="center"/>
          </w:tcPr>
          <w:p w14:paraId="72492DD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76,00</w:t>
            </w:r>
          </w:p>
        </w:tc>
      </w:tr>
      <w:tr w:rsidR="00CF5692" w:rsidRPr="00D31FC7" w14:paraId="6A4DE783" w14:textId="77777777" w:rsidTr="00CE3A52">
        <w:trPr>
          <w:jc w:val="center"/>
        </w:trPr>
        <w:tc>
          <w:tcPr>
            <w:tcW w:w="0" w:type="auto"/>
            <w:tcBorders>
              <w:top w:val="outset" w:sz="6" w:space="0" w:color="auto"/>
              <w:bottom w:val="outset" w:sz="6" w:space="0" w:color="auto"/>
              <w:right w:val="outset" w:sz="6" w:space="0" w:color="auto"/>
            </w:tcBorders>
            <w:shd w:val="clear" w:color="auto" w:fill="FFFFFF"/>
            <w:vAlign w:val="center"/>
          </w:tcPr>
          <w:p w14:paraId="0D81F95F"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történelem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E485900"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88B244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FB7204"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76,21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7551BC19"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11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5BA9F135"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4,82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14:paraId="21976E4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68,27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6E3C1C"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04DF5B"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4,55</w:t>
            </w:r>
          </w:p>
        </w:tc>
        <w:tc>
          <w:tcPr>
            <w:tcW w:w="0" w:type="auto"/>
            <w:tcBorders>
              <w:top w:val="outset" w:sz="6" w:space="0" w:color="auto"/>
              <w:left w:val="outset" w:sz="6" w:space="0" w:color="auto"/>
              <w:bottom w:val="outset" w:sz="6" w:space="0" w:color="auto"/>
            </w:tcBorders>
            <w:shd w:val="clear" w:color="auto" w:fill="FFFFFF"/>
            <w:vAlign w:val="center"/>
          </w:tcPr>
          <w:p w14:paraId="46F97016" w14:textId="77777777" w:rsidR="00CF5692" w:rsidRPr="00AE0727" w:rsidRDefault="00CF5692" w:rsidP="00F21E5A">
            <w:pPr>
              <w:spacing w:after="0" w:line="240" w:lineRule="auto"/>
              <w:rPr>
                <w:rFonts w:ascii="Helvetica" w:hAnsi="Helvetica"/>
                <w:color w:val="444444"/>
                <w:sz w:val="20"/>
                <w:szCs w:val="20"/>
                <w:lang w:eastAsia="hu-HU"/>
              </w:rPr>
            </w:pPr>
            <w:r w:rsidRPr="00AE0727">
              <w:rPr>
                <w:rFonts w:ascii="Helvetica" w:hAnsi="Helvetica"/>
                <w:color w:val="444444"/>
                <w:sz w:val="20"/>
                <w:szCs w:val="20"/>
                <w:lang w:eastAsia="hu-HU"/>
              </w:rPr>
              <w:t>77,77</w:t>
            </w:r>
          </w:p>
        </w:tc>
      </w:tr>
    </w:tbl>
    <w:p w14:paraId="49B77F88" w14:textId="77777777" w:rsidR="00CF5692" w:rsidRPr="00AE0727" w:rsidRDefault="00CF5692" w:rsidP="00726A70">
      <w:pPr>
        <w:shd w:val="clear" w:color="auto" w:fill="FFFFFF"/>
        <w:spacing w:after="240" w:line="240" w:lineRule="auto"/>
        <w:rPr>
          <w:rFonts w:ascii="Helvetica" w:hAnsi="Helvetica"/>
          <w:color w:val="444444"/>
          <w:sz w:val="20"/>
          <w:szCs w:val="20"/>
          <w:lang w:eastAsia="hu-HU"/>
        </w:rPr>
      </w:pPr>
      <w:r w:rsidRPr="00AE0727">
        <w:rPr>
          <w:rFonts w:ascii="Helvetica" w:hAnsi="Helvetica"/>
          <w:i/>
          <w:iCs/>
          <w:color w:val="444444"/>
          <w:sz w:val="20"/>
          <w:szCs w:val="20"/>
          <w:lang w:eastAsia="hu-HU"/>
        </w:rPr>
        <w:t>* Korábbi (előrehozott) vizsgán szerzett eredményekkel együtt. Ha egy vizsgázó szintemelő vizsgát tett egy vizsgatárgyból, mindkét vizsgája számítódik.</w:t>
      </w:r>
    </w:p>
    <w:sectPr w:rsidR="00CF5692" w:rsidRPr="00AE0727" w:rsidSect="00D8566B">
      <w:pgSz w:w="11906" w:h="16838" w:code="9"/>
      <w:pgMar w:top="1134" w:right="851"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8ED7" w14:textId="77777777" w:rsidR="00610FFD" w:rsidRDefault="00610FFD" w:rsidP="006E6C04">
      <w:pPr>
        <w:spacing w:after="0" w:line="240" w:lineRule="auto"/>
      </w:pPr>
      <w:r>
        <w:separator/>
      </w:r>
    </w:p>
  </w:endnote>
  <w:endnote w:type="continuationSeparator" w:id="0">
    <w:p w14:paraId="2DC788A9" w14:textId="77777777" w:rsidR="00610FFD" w:rsidRDefault="00610FFD" w:rsidP="006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9AB5" w14:textId="5B88E472" w:rsidR="00E01744" w:rsidRDefault="00E01744" w:rsidP="00251498">
    <w:pPr>
      <w:pStyle w:val="llb"/>
      <w:jc w:val="center"/>
    </w:pPr>
    <w:r>
      <w:rPr>
        <w:noProof/>
      </w:rPr>
      <w:fldChar w:fldCharType="begin"/>
    </w:r>
    <w:r>
      <w:rPr>
        <w:noProof/>
      </w:rPr>
      <w:instrText>PAGE   \* MERGEFORMAT</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1FA0" w14:textId="77777777" w:rsidR="00610FFD" w:rsidRDefault="00610FFD" w:rsidP="006E6C04">
      <w:pPr>
        <w:spacing w:after="0" w:line="240" w:lineRule="auto"/>
      </w:pPr>
      <w:r>
        <w:separator/>
      </w:r>
    </w:p>
  </w:footnote>
  <w:footnote w:type="continuationSeparator" w:id="0">
    <w:p w14:paraId="16C282C8" w14:textId="77777777" w:rsidR="00610FFD" w:rsidRDefault="00610FFD" w:rsidP="006E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1E35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B06B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E096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3C32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0F6C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8D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41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264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046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445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03A5"/>
    <w:multiLevelType w:val="hybridMultilevel"/>
    <w:tmpl w:val="1C7E6D0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03312C98"/>
    <w:multiLevelType w:val="hybridMultilevel"/>
    <w:tmpl w:val="2DF6B9F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073364B3"/>
    <w:multiLevelType w:val="hybridMultilevel"/>
    <w:tmpl w:val="6AF2576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0EA33D45"/>
    <w:multiLevelType w:val="hybridMultilevel"/>
    <w:tmpl w:val="D3C8452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106A77CD"/>
    <w:multiLevelType w:val="hybridMultilevel"/>
    <w:tmpl w:val="2502377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1EB07416"/>
    <w:multiLevelType w:val="hybridMultilevel"/>
    <w:tmpl w:val="4EF211E4"/>
    <w:lvl w:ilvl="0" w:tplc="ACDCDFAE">
      <w:start w:val="1"/>
      <w:numFmt w:val="decimal"/>
      <w:pStyle w:val="ListParagraph12pt"/>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A8B3F03"/>
    <w:multiLevelType w:val="hybridMultilevel"/>
    <w:tmpl w:val="3D94AE8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01F423E"/>
    <w:multiLevelType w:val="hybridMultilevel"/>
    <w:tmpl w:val="D77A18B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1A36996"/>
    <w:multiLevelType w:val="hybridMultilevel"/>
    <w:tmpl w:val="C706A49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42C2A29"/>
    <w:multiLevelType w:val="hybridMultilevel"/>
    <w:tmpl w:val="A00A1D2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8775E3C"/>
    <w:multiLevelType w:val="hybridMultilevel"/>
    <w:tmpl w:val="3BA81B8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A7F5151"/>
    <w:multiLevelType w:val="hybridMultilevel"/>
    <w:tmpl w:val="B42463CC"/>
    <w:lvl w:ilvl="0" w:tplc="C212B9D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82021"/>
    <w:multiLevelType w:val="hybridMultilevel"/>
    <w:tmpl w:val="04CC62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C437667"/>
    <w:multiLevelType w:val="hybridMultilevel"/>
    <w:tmpl w:val="21E6FFE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21A79F0"/>
    <w:multiLevelType w:val="hybridMultilevel"/>
    <w:tmpl w:val="4AD673B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5334001"/>
    <w:multiLevelType w:val="hybridMultilevel"/>
    <w:tmpl w:val="0A6640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588B090E"/>
    <w:multiLevelType w:val="hybridMultilevel"/>
    <w:tmpl w:val="4BDED89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BB74198"/>
    <w:multiLevelType w:val="hybridMultilevel"/>
    <w:tmpl w:val="4554062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5FB57BF5"/>
    <w:multiLevelType w:val="hybridMultilevel"/>
    <w:tmpl w:val="6AF2576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1304C34"/>
    <w:multiLevelType w:val="hybridMultilevel"/>
    <w:tmpl w:val="73723AA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19B20C8"/>
    <w:multiLevelType w:val="multilevel"/>
    <w:tmpl w:val="217043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30"/>
  </w:num>
  <w:num w:numId="3">
    <w:abstractNumId w:val="10"/>
  </w:num>
  <w:num w:numId="4">
    <w:abstractNumId w:val="20"/>
  </w:num>
  <w:num w:numId="5">
    <w:abstractNumId w:val="26"/>
  </w:num>
  <w:num w:numId="6">
    <w:abstractNumId w:val="16"/>
  </w:num>
  <w:num w:numId="7">
    <w:abstractNumId w:val="18"/>
  </w:num>
  <w:num w:numId="8">
    <w:abstractNumId w:val="12"/>
  </w:num>
  <w:num w:numId="9">
    <w:abstractNumId w:val="28"/>
  </w:num>
  <w:num w:numId="10">
    <w:abstractNumId w:val="24"/>
  </w:num>
  <w:num w:numId="11">
    <w:abstractNumId w:val="23"/>
  </w:num>
  <w:num w:numId="12">
    <w:abstractNumId w:val="15"/>
  </w:num>
  <w:num w:numId="13">
    <w:abstractNumId w:val="29"/>
  </w:num>
  <w:num w:numId="14">
    <w:abstractNumId w:val="14"/>
  </w:num>
  <w:num w:numId="15">
    <w:abstractNumId w:val="11"/>
  </w:num>
  <w:num w:numId="16">
    <w:abstractNumId w:val="25"/>
  </w:num>
  <w:num w:numId="17">
    <w:abstractNumId w:val="22"/>
  </w:num>
  <w:num w:numId="18">
    <w:abstractNumId w:val="13"/>
  </w:num>
  <w:num w:numId="19">
    <w:abstractNumId w:val="17"/>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04"/>
    <w:rsid w:val="0001351D"/>
    <w:rsid w:val="000466D0"/>
    <w:rsid w:val="00061B03"/>
    <w:rsid w:val="00081B0C"/>
    <w:rsid w:val="000927BD"/>
    <w:rsid w:val="00094A48"/>
    <w:rsid w:val="000955CD"/>
    <w:rsid w:val="00095F68"/>
    <w:rsid w:val="000B3A4D"/>
    <w:rsid w:val="000B6C8B"/>
    <w:rsid w:val="000C7E68"/>
    <w:rsid w:val="000F4F77"/>
    <w:rsid w:val="000F502A"/>
    <w:rsid w:val="001016FA"/>
    <w:rsid w:val="00127EC5"/>
    <w:rsid w:val="00127F74"/>
    <w:rsid w:val="00141D9A"/>
    <w:rsid w:val="00162BF2"/>
    <w:rsid w:val="00173E01"/>
    <w:rsid w:val="00176075"/>
    <w:rsid w:val="001777AC"/>
    <w:rsid w:val="001A4CDF"/>
    <w:rsid w:val="001A6E0C"/>
    <w:rsid w:val="001B4F14"/>
    <w:rsid w:val="001C5866"/>
    <w:rsid w:val="001E4AC6"/>
    <w:rsid w:val="001E70D9"/>
    <w:rsid w:val="001F31C8"/>
    <w:rsid w:val="00207CDA"/>
    <w:rsid w:val="00221E13"/>
    <w:rsid w:val="00230259"/>
    <w:rsid w:val="00251498"/>
    <w:rsid w:val="002654D4"/>
    <w:rsid w:val="00267611"/>
    <w:rsid w:val="0027653F"/>
    <w:rsid w:val="002C68C0"/>
    <w:rsid w:val="002D20AF"/>
    <w:rsid w:val="002E4979"/>
    <w:rsid w:val="002F4725"/>
    <w:rsid w:val="002F7E7C"/>
    <w:rsid w:val="0031617D"/>
    <w:rsid w:val="00317BCF"/>
    <w:rsid w:val="00323698"/>
    <w:rsid w:val="0032616C"/>
    <w:rsid w:val="003500E8"/>
    <w:rsid w:val="00355FFD"/>
    <w:rsid w:val="00373236"/>
    <w:rsid w:val="00373655"/>
    <w:rsid w:val="003A3870"/>
    <w:rsid w:val="003B24A1"/>
    <w:rsid w:val="003C7BD4"/>
    <w:rsid w:val="003E62A4"/>
    <w:rsid w:val="003F589E"/>
    <w:rsid w:val="004827AB"/>
    <w:rsid w:val="004833D0"/>
    <w:rsid w:val="00487536"/>
    <w:rsid w:val="004919E0"/>
    <w:rsid w:val="004B1331"/>
    <w:rsid w:val="004B6916"/>
    <w:rsid w:val="004D1386"/>
    <w:rsid w:val="004F1AB0"/>
    <w:rsid w:val="00504BA3"/>
    <w:rsid w:val="005156DE"/>
    <w:rsid w:val="00521A3D"/>
    <w:rsid w:val="005319EE"/>
    <w:rsid w:val="005421E7"/>
    <w:rsid w:val="00542F7D"/>
    <w:rsid w:val="005477B8"/>
    <w:rsid w:val="0055074E"/>
    <w:rsid w:val="00562532"/>
    <w:rsid w:val="005645B8"/>
    <w:rsid w:val="00571D9E"/>
    <w:rsid w:val="0057424C"/>
    <w:rsid w:val="005A0CA4"/>
    <w:rsid w:val="005A0F31"/>
    <w:rsid w:val="005A633C"/>
    <w:rsid w:val="005A6788"/>
    <w:rsid w:val="005B2964"/>
    <w:rsid w:val="005B3A66"/>
    <w:rsid w:val="00602667"/>
    <w:rsid w:val="00603A39"/>
    <w:rsid w:val="00610FFD"/>
    <w:rsid w:val="00623C1A"/>
    <w:rsid w:val="006537BB"/>
    <w:rsid w:val="006609F9"/>
    <w:rsid w:val="00667AE3"/>
    <w:rsid w:val="006738BF"/>
    <w:rsid w:val="0069200B"/>
    <w:rsid w:val="0069536A"/>
    <w:rsid w:val="006A1475"/>
    <w:rsid w:val="006B0967"/>
    <w:rsid w:val="006B370E"/>
    <w:rsid w:val="006E6C04"/>
    <w:rsid w:val="006F0304"/>
    <w:rsid w:val="00726A70"/>
    <w:rsid w:val="00730EBF"/>
    <w:rsid w:val="0075043F"/>
    <w:rsid w:val="00764692"/>
    <w:rsid w:val="00767D8B"/>
    <w:rsid w:val="0078100A"/>
    <w:rsid w:val="007B3083"/>
    <w:rsid w:val="007B5BD7"/>
    <w:rsid w:val="007B7BEF"/>
    <w:rsid w:val="007C0DAD"/>
    <w:rsid w:val="007C3583"/>
    <w:rsid w:val="007C7E63"/>
    <w:rsid w:val="007D252D"/>
    <w:rsid w:val="007E2708"/>
    <w:rsid w:val="0081582D"/>
    <w:rsid w:val="0081706E"/>
    <w:rsid w:val="00827F4F"/>
    <w:rsid w:val="00833030"/>
    <w:rsid w:val="00833470"/>
    <w:rsid w:val="00863291"/>
    <w:rsid w:val="00873440"/>
    <w:rsid w:val="00877E5A"/>
    <w:rsid w:val="00885009"/>
    <w:rsid w:val="008927F9"/>
    <w:rsid w:val="00894BA2"/>
    <w:rsid w:val="008A39D8"/>
    <w:rsid w:val="008A624C"/>
    <w:rsid w:val="008D14B5"/>
    <w:rsid w:val="008F074D"/>
    <w:rsid w:val="009154E0"/>
    <w:rsid w:val="00932E1C"/>
    <w:rsid w:val="00950DBC"/>
    <w:rsid w:val="0095778C"/>
    <w:rsid w:val="009606BD"/>
    <w:rsid w:val="00960B31"/>
    <w:rsid w:val="00964E81"/>
    <w:rsid w:val="00965206"/>
    <w:rsid w:val="009775CE"/>
    <w:rsid w:val="00984EDC"/>
    <w:rsid w:val="00993E18"/>
    <w:rsid w:val="00995787"/>
    <w:rsid w:val="009A1020"/>
    <w:rsid w:val="009A59BF"/>
    <w:rsid w:val="009B69B7"/>
    <w:rsid w:val="009B7A44"/>
    <w:rsid w:val="009E0348"/>
    <w:rsid w:val="009E26E3"/>
    <w:rsid w:val="009E6147"/>
    <w:rsid w:val="00A03195"/>
    <w:rsid w:val="00A20CDF"/>
    <w:rsid w:val="00A5384E"/>
    <w:rsid w:val="00A705C3"/>
    <w:rsid w:val="00A7198C"/>
    <w:rsid w:val="00A72AE4"/>
    <w:rsid w:val="00A73ECE"/>
    <w:rsid w:val="00A90A35"/>
    <w:rsid w:val="00A91682"/>
    <w:rsid w:val="00AA40DE"/>
    <w:rsid w:val="00AA5DA1"/>
    <w:rsid w:val="00AD4486"/>
    <w:rsid w:val="00AD5A2C"/>
    <w:rsid w:val="00AE0727"/>
    <w:rsid w:val="00B05DC7"/>
    <w:rsid w:val="00B077F6"/>
    <w:rsid w:val="00B26CAD"/>
    <w:rsid w:val="00B515D4"/>
    <w:rsid w:val="00B54F63"/>
    <w:rsid w:val="00B80FFD"/>
    <w:rsid w:val="00B93BB5"/>
    <w:rsid w:val="00BB263A"/>
    <w:rsid w:val="00BD252E"/>
    <w:rsid w:val="00BD4BC2"/>
    <w:rsid w:val="00BD6125"/>
    <w:rsid w:val="00BD73F9"/>
    <w:rsid w:val="00BE4C66"/>
    <w:rsid w:val="00BF0277"/>
    <w:rsid w:val="00C11785"/>
    <w:rsid w:val="00C23749"/>
    <w:rsid w:val="00C25A57"/>
    <w:rsid w:val="00C25F3B"/>
    <w:rsid w:val="00C363D6"/>
    <w:rsid w:val="00C411B8"/>
    <w:rsid w:val="00C41B3F"/>
    <w:rsid w:val="00C44AC6"/>
    <w:rsid w:val="00C45684"/>
    <w:rsid w:val="00C54DEE"/>
    <w:rsid w:val="00C60B6D"/>
    <w:rsid w:val="00C67D6B"/>
    <w:rsid w:val="00C85622"/>
    <w:rsid w:val="00CB5A43"/>
    <w:rsid w:val="00CC4820"/>
    <w:rsid w:val="00CD4CFB"/>
    <w:rsid w:val="00CD4F15"/>
    <w:rsid w:val="00CE3A52"/>
    <w:rsid w:val="00CE73C3"/>
    <w:rsid w:val="00CF5692"/>
    <w:rsid w:val="00D00C38"/>
    <w:rsid w:val="00D00E75"/>
    <w:rsid w:val="00D1050B"/>
    <w:rsid w:val="00D13CFD"/>
    <w:rsid w:val="00D31FC7"/>
    <w:rsid w:val="00D45070"/>
    <w:rsid w:val="00D457F8"/>
    <w:rsid w:val="00D5169D"/>
    <w:rsid w:val="00D51CBE"/>
    <w:rsid w:val="00D653A5"/>
    <w:rsid w:val="00D7386D"/>
    <w:rsid w:val="00D76B70"/>
    <w:rsid w:val="00D8566B"/>
    <w:rsid w:val="00DC2EF8"/>
    <w:rsid w:val="00DD4289"/>
    <w:rsid w:val="00DD558C"/>
    <w:rsid w:val="00DE6725"/>
    <w:rsid w:val="00DF7DA4"/>
    <w:rsid w:val="00E01744"/>
    <w:rsid w:val="00E126D6"/>
    <w:rsid w:val="00E24D95"/>
    <w:rsid w:val="00E27E4B"/>
    <w:rsid w:val="00E370C1"/>
    <w:rsid w:val="00E41035"/>
    <w:rsid w:val="00E52386"/>
    <w:rsid w:val="00E6029A"/>
    <w:rsid w:val="00E633E6"/>
    <w:rsid w:val="00E73436"/>
    <w:rsid w:val="00E777B8"/>
    <w:rsid w:val="00EA088F"/>
    <w:rsid w:val="00EB4C3E"/>
    <w:rsid w:val="00EB52BC"/>
    <w:rsid w:val="00EC315D"/>
    <w:rsid w:val="00ED31CF"/>
    <w:rsid w:val="00ED49AB"/>
    <w:rsid w:val="00EF5F3D"/>
    <w:rsid w:val="00EF6335"/>
    <w:rsid w:val="00EF7063"/>
    <w:rsid w:val="00F033DC"/>
    <w:rsid w:val="00F1234E"/>
    <w:rsid w:val="00F1514D"/>
    <w:rsid w:val="00F21E5A"/>
    <w:rsid w:val="00F24F53"/>
    <w:rsid w:val="00F34699"/>
    <w:rsid w:val="00F60EDA"/>
    <w:rsid w:val="00F81AB1"/>
    <w:rsid w:val="00F97D9D"/>
    <w:rsid w:val="00FA50FF"/>
    <w:rsid w:val="00FB09EA"/>
    <w:rsid w:val="00FB2322"/>
    <w:rsid w:val="00FB714B"/>
    <w:rsid w:val="00FC0959"/>
    <w:rsid w:val="00FE1446"/>
    <w:rsid w:val="00FE67A7"/>
    <w:rsid w:val="00FF0713"/>
    <w:rsid w:val="00FF1B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DECA8"/>
  <w15:docId w15:val="{8BD0A8DB-7869-4034-B3D0-7C22FED2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4A48"/>
    <w:pPr>
      <w:spacing w:after="200" w:line="276" w:lineRule="auto"/>
    </w:pPr>
    <w:rPr>
      <w:sz w:val="22"/>
      <w:szCs w:val="22"/>
      <w:lang w:eastAsia="en-US"/>
    </w:rPr>
  </w:style>
  <w:style w:type="paragraph" w:styleId="Cmsor1">
    <w:name w:val="heading 1"/>
    <w:basedOn w:val="Norml"/>
    <w:next w:val="Norml"/>
    <w:link w:val="Cmsor1Char"/>
    <w:uiPriority w:val="99"/>
    <w:qFormat/>
    <w:rsid w:val="00C25A57"/>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4B1331"/>
    <w:pPr>
      <w:keepNext/>
      <w:keepLines/>
      <w:spacing w:before="40" w:after="0"/>
      <w:outlineLvl w:val="1"/>
    </w:pPr>
    <w:rPr>
      <w:rFonts w:ascii="Cambria" w:eastAsia="Times New Roman" w:hAnsi="Cambria"/>
      <w:color w:val="365F91"/>
      <w:sz w:val="26"/>
      <w:szCs w:val="26"/>
    </w:rPr>
  </w:style>
  <w:style w:type="paragraph" w:styleId="Cmsor3">
    <w:name w:val="heading 3"/>
    <w:basedOn w:val="Norml"/>
    <w:next w:val="Norml"/>
    <w:link w:val="Cmsor3Char"/>
    <w:uiPriority w:val="99"/>
    <w:qFormat/>
    <w:rsid w:val="007B5BD7"/>
    <w:pPr>
      <w:keepNext/>
      <w:keepLines/>
      <w:spacing w:before="200" w:after="0"/>
      <w:outlineLvl w:val="2"/>
    </w:pPr>
    <w:rPr>
      <w:rFonts w:ascii="Cambria" w:eastAsia="Times New Roman"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25A57"/>
    <w:rPr>
      <w:rFonts w:ascii="Cambria" w:hAnsi="Cambria" w:cs="Times New Roman"/>
      <w:b/>
      <w:bCs/>
      <w:color w:val="365F91"/>
      <w:sz w:val="28"/>
      <w:szCs w:val="28"/>
    </w:rPr>
  </w:style>
  <w:style w:type="character" w:customStyle="1" w:styleId="Cmsor2Char">
    <w:name w:val="Címsor 2 Char"/>
    <w:link w:val="Cmsor2"/>
    <w:uiPriority w:val="99"/>
    <w:locked/>
    <w:rsid w:val="004B1331"/>
    <w:rPr>
      <w:rFonts w:ascii="Cambria" w:hAnsi="Cambria" w:cs="Times New Roman"/>
      <w:color w:val="365F91"/>
      <w:sz w:val="26"/>
      <w:szCs w:val="26"/>
    </w:rPr>
  </w:style>
  <w:style w:type="character" w:customStyle="1" w:styleId="Cmsor3Char">
    <w:name w:val="Címsor 3 Char"/>
    <w:link w:val="Cmsor3"/>
    <w:uiPriority w:val="99"/>
    <w:locked/>
    <w:rsid w:val="007B5BD7"/>
    <w:rPr>
      <w:rFonts w:ascii="Cambria" w:hAnsi="Cambria" w:cs="Times New Roman"/>
      <w:b/>
      <w:bCs/>
      <w:color w:val="4F81BD"/>
    </w:rPr>
  </w:style>
  <w:style w:type="paragraph" w:styleId="lfej">
    <w:name w:val="header"/>
    <w:basedOn w:val="Norml"/>
    <w:link w:val="lfejChar"/>
    <w:uiPriority w:val="99"/>
    <w:rsid w:val="006E6C04"/>
    <w:pPr>
      <w:tabs>
        <w:tab w:val="center" w:pos="4536"/>
        <w:tab w:val="right" w:pos="9072"/>
      </w:tabs>
      <w:spacing w:after="0" w:line="240" w:lineRule="auto"/>
    </w:pPr>
  </w:style>
  <w:style w:type="character" w:customStyle="1" w:styleId="lfejChar">
    <w:name w:val="Élőfej Char"/>
    <w:link w:val="lfej"/>
    <w:uiPriority w:val="99"/>
    <w:locked/>
    <w:rsid w:val="006E6C04"/>
    <w:rPr>
      <w:rFonts w:cs="Times New Roman"/>
    </w:rPr>
  </w:style>
  <w:style w:type="paragraph" w:styleId="llb">
    <w:name w:val="footer"/>
    <w:basedOn w:val="Norml"/>
    <w:link w:val="llbChar"/>
    <w:uiPriority w:val="99"/>
    <w:rsid w:val="006E6C04"/>
    <w:pPr>
      <w:tabs>
        <w:tab w:val="center" w:pos="4536"/>
        <w:tab w:val="right" w:pos="9072"/>
      </w:tabs>
      <w:spacing w:after="0" w:line="240" w:lineRule="auto"/>
    </w:pPr>
  </w:style>
  <w:style w:type="character" w:customStyle="1" w:styleId="llbChar">
    <w:name w:val="Élőláb Char"/>
    <w:link w:val="llb"/>
    <w:uiPriority w:val="99"/>
    <w:locked/>
    <w:rsid w:val="006E6C04"/>
    <w:rPr>
      <w:rFonts w:cs="Times New Roman"/>
    </w:rPr>
  </w:style>
  <w:style w:type="table" w:styleId="Kzepesrnykols11jellszn">
    <w:name w:val="Medium Shading 1 Accent 1"/>
    <w:basedOn w:val="Normltblzat"/>
    <w:uiPriority w:val="99"/>
    <w:rsid w:val="00E734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Kiemels2">
    <w:name w:val="Strong"/>
    <w:uiPriority w:val="99"/>
    <w:qFormat/>
    <w:rsid w:val="00C25A57"/>
    <w:rPr>
      <w:rFonts w:cs="Times New Roman"/>
      <w:b/>
      <w:bCs/>
    </w:rPr>
  </w:style>
  <w:style w:type="paragraph" w:styleId="NormlWeb">
    <w:name w:val="Normal (Web)"/>
    <w:basedOn w:val="Norml"/>
    <w:uiPriority w:val="99"/>
    <w:semiHidden/>
    <w:rsid w:val="00C25A5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1">
    <w:name w:val="Normál1"/>
    <w:basedOn w:val="Norml"/>
    <w:uiPriority w:val="99"/>
    <w:rsid w:val="00C11785"/>
    <w:pPr>
      <w:spacing w:before="100" w:beforeAutospacing="1" w:after="100" w:afterAutospacing="1" w:line="240" w:lineRule="auto"/>
    </w:pPr>
    <w:rPr>
      <w:rFonts w:ascii="Times New Roman" w:eastAsia="Times New Roman" w:hAnsi="Times New Roman"/>
      <w:sz w:val="24"/>
      <w:szCs w:val="24"/>
      <w:lang w:eastAsia="hu-HU"/>
    </w:rPr>
  </w:style>
  <w:style w:type="table" w:customStyle="1" w:styleId="Tblzatrcsos41jellszn1">
    <w:name w:val="Táblázat (rácsos) 4 – 1. jelölőszín1"/>
    <w:uiPriority w:val="99"/>
    <w:rsid w:val="0087344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5A633C"/>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5A633C"/>
    <w:rPr>
      <w:rFonts w:ascii="Tahoma" w:hAnsi="Tahoma" w:cs="Tahoma"/>
      <w:sz w:val="16"/>
      <w:szCs w:val="16"/>
    </w:rPr>
  </w:style>
  <w:style w:type="paragraph" w:styleId="Listaszerbekezds">
    <w:name w:val="List Paragraph"/>
    <w:basedOn w:val="Norml"/>
    <w:uiPriority w:val="99"/>
    <w:qFormat/>
    <w:rsid w:val="00A90A35"/>
    <w:pPr>
      <w:ind w:left="720"/>
      <w:contextualSpacing/>
    </w:pPr>
  </w:style>
  <w:style w:type="character" w:styleId="Hiperhivatkozs">
    <w:name w:val="Hyperlink"/>
    <w:uiPriority w:val="99"/>
    <w:rsid w:val="004827AB"/>
    <w:rPr>
      <w:rFonts w:cs="Times New Roman"/>
      <w:color w:val="0000FF"/>
      <w:u w:val="single"/>
    </w:rPr>
  </w:style>
  <w:style w:type="character" w:customStyle="1" w:styleId="Dtum1">
    <w:name w:val="Dátum1"/>
    <w:uiPriority w:val="99"/>
    <w:rsid w:val="004827AB"/>
    <w:rPr>
      <w:rFonts w:cs="Times New Roman"/>
    </w:rPr>
  </w:style>
  <w:style w:type="character" w:customStyle="1" w:styleId="category">
    <w:name w:val="category"/>
    <w:uiPriority w:val="99"/>
    <w:rsid w:val="004827AB"/>
    <w:rPr>
      <w:rFonts w:cs="Times New Roman"/>
    </w:rPr>
  </w:style>
  <w:style w:type="character" w:customStyle="1" w:styleId="3oh-">
    <w:name w:val="_3oh-"/>
    <w:uiPriority w:val="99"/>
    <w:rsid w:val="004827AB"/>
    <w:rPr>
      <w:rFonts w:cs="Times New Roman"/>
    </w:rPr>
  </w:style>
  <w:style w:type="paragraph" w:styleId="Vltozat">
    <w:name w:val="Revision"/>
    <w:hidden/>
    <w:uiPriority w:val="99"/>
    <w:semiHidden/>
    <w:rsid w:val="00FF0713"/>
    <w:rPr>
      <w:sz w:val="22"/>
      <w:szCs w:val="22"/>
      <w:lang w:eastAsia="en-US"/>
    </w:rPr>
  </w:style>
  <w:style w:type="character" w:styleId="Jegyzethivatkozs">
    <w:name w:val="annotation reference"/>
    <w:uiPriority w:val="99"/>
    <w:semiHidden/>
    <w:rsid w:val="00FF0713"/>
    <w:rPr>
      <w:rFonts w:cs="Times New Roman"/>
      <w:sz w:val="16"/>
      <w:szCs w:val="16"/>
    </w:rPr>
  </w:style>
  <w:style w:type="paragraph" w:styleId="Jegyzetszveg">
    <w:name w:val="annotation text"/>
    <w:basedOn w:val="Norml"/>
    <w:link w:val="JegyzetszvegChar"/>
    <w:uiPriority w:val="99"/>
    <w:semiHidden/>
    <w:rsid w:val="00FF0713"/>
    <w:pPr>
      <w:spacing w:line="240" w:lineRule="auto"/>
    </w:pPr>
    <w:rPr>
      <w:sz w:val="20"/>
      <w:szCs w:val="20"/>
    </w:rPr>
  </w:style>
  <w:style w:type="character" w:customStyle="1" w:styleId="JegyzetszvegChar">
    <w:name w:val="Jegyzetszöveg Char"/>
    <w:link w:val="Jegyzetszveg"/>
    <w:uiPriority w:val="99"/>
    <w:semiHidden/>
    <w:locked/>
    <w:rsid w:val="00FF0713"/>
    <w:rPr>
      <w:rFonts w:cs="Times New Roman"/>
      <w:sz w:val="20"/>
      <w:szCs w:val="20"/>
    </w:rPr>
  </w:style>
  <w:style w:type="paragraph" w:styleId="Megjegyzstrgya">
    <w:name w:val="annotation subject"/>
    <w:basedOn w:val="Jegyzetszveg"/>
    <w:next w:val="Jegyzetszveg"/>
    <w:link w:val="MegjegyzstrgyaChar"/>
    <w:uiPriority w:val="99"/>
    <w:semiHidden/>
    <w:rsid w:val="00FF0713"/>
    <w:rPr>
      <w:b/>
      <w:bCs/>
    </w:rPr>
  </w:style>
  <w:style w:type="character" w:customStyle="1" w:styleId="MegjegyzstrgyaChar">
    <w:name w:val="Megjegyzés tárgya Char"/>
    <w:link w:val="Megjegyzstrgya"/>
    <w:uiPriority w:val="99"/>
    <w:semiHidden/>
    <w:locked/>
    <w:rsid w:val="00FF0713"/>
    <w:rPr>
      <w:rFonts w:cs="Times New Roman"/>
      <w:b/>
      <w:bCs/>
      <w:sz w:val="20"/>
      <w:szCs w:val="20"/>
    </w:rPr>
  </w:style>
  <w:style w:type="paragraph" w:customStyle="1" w:styleId="ListParagraph12pt">
    <w:name w:val="List Paragraph + 12 pt"/>
    <w:basedOn w:val="Listaszerbekezds"/>
    <w:uiPriority w:val="99"/>
    <w:rsid w:val="00F21E5A"/>
    <w:pPr>
      <w:numPr>
        <w:numId w:val="12"/>
      </w:numPr>
      <w:shd w:val="clear" w:color="auto" w:fill="FFFFFF"/>
      <w:spacing w:after="240" w:line="240" w:lineRule="auto"/>
      <w:contextualSpacing w:val="0"/>
      <w:jc w:val="both"/>
    </w:pPr>
    <w:rPr>
      <w:rFonts w:cs="Calibri"/>
      <w:color w:val="444444"/>
      <w:sz w:val="24"/>
      <w:szCs w:val="24"/>
      <w:lang w:eastAsia="hu-HU"/>
    </w:rPr>
  </w:style>
  <w:style w:type="character" w:styleId="Mrltotthiperhivatkozs">
    <w:name w:val="FollowedHyperlink"/>
    <w:basedOn w:val="Bekezdsalapbettpusa"/>
    <w:uiPriority w:val="99"/>
    <w:semiHidden/>
    <w:unhideWhenUsed/>
    <w:rsid w:val="00DC2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86516">
      <w:marLeft w:val="0"/>
      <w:marRight w:val="0"/>
      <w:marTop w:val="0"/>
      <w:marBottom w:val="0"/>
      <w:divBdr>
        <w:top w:val="none" w:sz="0" w:space="0" w:color="auto"/>
        <w:left w:val="none" w:sz="0" w:space="0" w:color="auto"/>
        <w:bottom w:val="none" w:sz="0" w:space="0" w:color="auto"/>
        <w:right w:val="none" w:sz="0" w:space="0" w:color="auto"/>
      </w:divBdr>
    </w:div>
    <w:div w:id="1943686518">
      <w:marLeft w:val="0"/>
      <w:marRight w:val="0"/>
      <w:marTop w:val="0"/>
      <w:marBottom w:val="0"/>
      <w:divBdr>
        <w:top w:val="none" w:sz="0" w:space="0" w:color="auto"/>
        <w:left w:val="none" w:sz="0" w:space="0" w:color="auto"/>
        <w:bottom w:val="none" w:sz="0" w:space="0" w:color="auto"/>
        <w:right w:val="none" w:sz="0" w:space="0" w:color="auto"/>
      </w:divBdr>
    </w:div>
    <w:div w:id="1943686519">
      <w:marLeft w:val="0"/>
      <w:marRight w:val="0"/>
      <w:marTop w:val="0"/>
      <w:marBottom w:val="0"/>
      <w:divBdr>
        <w:top w:val="none" w:sz="0" w:space="0" w:color="auto"/>
        <w:left w:val="none" w:sz="0" w:space="0" w:color="auto"/>
        <w:bottom w:val="none" w:sz="0" w:space="0" w:color="auto"/>
        <w:right w:val="none" w:sz="0" w:space="0" w:color="auto"/>
      </w:divBdr>
    </w:div>
    <w:div w:id="1943686522">
      <w:marLeft w:val="0"/>
      <w:marRight w:val="0"/>
      <w:marTop w:val="0"/>
      <w:marBottom w:val="0"/>
      <w:divBdr>
        <w:top w:val="none" w:sz="0" w:space="0" w:color="auto"/>
        <w:left w:val="none" w:sz="0" w:space="0" w:color="auto"/>
        <w:bottom w:val="none" w:sz="0" w:space="0" w:color="auto"/>
        <w:right w:val="none" w:sz="0" w:space="0" w:color="auto"/>
      </w:divBdr>
      <w:divsChild>
        <w:div w:id="1943686543">
          <w:marLeft w:val="0"/>
          <w:marRight w:val="0"/>
          <w:marTop w:val="0"/>
          <w:marBottom w:val="0"/>
          <w:divBdr>
            <w:top w:val="none" w:sz="0" w:space="0" w:color="auto"/>
            <w:left w:val="none" w:sz="0" w:space="0" w:color="auto"/>
            <w:bottom w:val="none" w:sz="0" w:space="0" w:color="auto"/>
            <w:right w:val="none" w:sz="0" w:space="0" w:color="auto"/>
          </w:divBdr>
        </w:div>
        <w:div w:id="1943686548">
          <w:marLeft w:val="0"/>
          <w:marRight w:val="0"/>
          <w:marTop w:val="120"/>
          <w:marBottom w:val="0"/>
          <w:divBdr>
            <w:top w:val="none" w:sz="0" w:space="0" w:color="auto"/>
            <w:left w:val="none" w:sz="0" w:space="0" w:color="auto"/>
            <w:bottom w:val="none" w:sz="0" w:space="0" w:color="auto"/>
            <w:right w:val="none" w:sz="0" w:space="0" w:color="auto"/>
          </w:divBdr>
        </w:div>
      </w:divsChild>
    </w:div>
    <w:div w:id="1943686523">
      <w:marLeft w:val="0"/>
      <w:marRight w:val="0"/>
      <w:marTop w:val="0"/>
      <w:marBottom w:val="0"/>
      <w:divBdr>
        <w:top w:val="none" w:sz="0" w:space="0" w:color="auto"/>
        <w:left w:val="none" w:sz="0" w:space="0" w:color="auto"/>
        <w:bottom w:val="none" w:sz="0" w:space="0" w:color="auto"/>
        <w:right w:val="none" w:sz="0" w:space="0" w:color="auto"/>
      </w:divBdr>
    </w:div>
    <w:div w:id="1943686524">
      <w:marLeft w:val="0"/>
      <w:marRight w:val="0"/>
      <w:marTop w:val="0"/>
      <w:marBottom w:val="0"/>
      <w:divBdr>
        <w:top w:val="none" w:sz="0" w:space="0" w:color="auto"/>
        <w:left w:val="none" w:sz="0" w:space="0" w:color="auto"/>
        <w:bottom w:val="none" w:sz="0" w:space="0" w:color="auto"/>
        <w:right w:val="none" w:sz="0" w:space="0" w:color="auto"/>
      </w:divBdr>
    </w:div>
    <w:div w:id="1943686525">
      <w:marLeft w:val="0"/>
      <w:marRight w:val="0"/>
      <w:marTop w:val="0"/>
      <w:marBottom w:val="0"/>
      <w:divBdr>
        <w:top w:val="none" w:sz="0" w:space="0" w:color="auto"/>
        <w:left w:val="none" w:sz="0" w:space="0" w:color="auto"/>
        <w:bottom w:val="none" w:sz="0" w:space="0" w:color="auto"/>
        <w:right w:val="none" w:sz="0" w:space="0" w:color="auto"/>
      </w:divBdr>
      <w:divsChild>
        <w:div w:id="1943686517">
          <w:marLeft w:val="0"/>
          <w:marRight w:val="0"/>
          <w:marTop w:val="0"/>
          <w:marBottom w:val="0"/>
          <w:divBdr>
            <w:top w:val="none" w:sz="0" w:space="0" w:color="auto"/>
            <w:left w:val="none" w:sz="0" w:space="0" w:color="auto"/>
            <w:bottom w:val="none" w:sz="0" w:space="0" w:color="auto"/>
            <w:right w:val="none" w:sz="0" w:space="0" w:color="auto"/>
          </w:divBdr>
        </w:div>
        <w:div w:id="1943686521">
          <w:marLeft w:val="0"/>
          <w:marRight w:val="0"/>
          <w:marTop w:val="0"/>
          <w:marBottom w:val="0"/>
          <w:divBdr>
            <w:top w:val="none" w:sz="0" w:space="0" w:color="auto"/>
            <w:left w:val="none" w:sz="0" w:space="0" w:color="auto"/>
            <w:bottom w:val="none" w:sz="0" w:space="0" w:color="auto"/>
            <w:right w:val="none" w:sz="0" w:space="0" w:color="auto"/>
          </w:divBdr>
        </w:div>
        <w:div w:id="1943686528">
          <w:marLeft w:val="0"/>
          <w:marRight w:val="0"/>
          <w:marTop w:val="0"/>
          <w:marBottom w:val="0"/>
          <w:divBdr>
            <w:top w:val="none" w:sz="0" w:space="0" w:color="auto"/>
            <w:left w:val="none" w:sz="0" w:space="0" w:color="auto"/>
            <w:bottom w:val="none" w:sz="0" w:space="0" w:color="auto"/>
            <w:right w:val="none" w:sz="0" w:space="0" w:color="auto"/>
          </w:divBdr>
        </w:div>
        <w:div w:id="1943686533">
          <w:marLeft w:val="0"/>
          <w:marRight w:val="0"/>
          <w:marTop w:val="0"/>
          <w:marBottom w:val="0"/>
          <w:divBdr>
            <w:top w:val="none" w:sz="0" w:space="0" w:color="auto"/>
            <w:left w:val="none" w:sz="0" w:space="0" w:color="auto"/>
            <w:bottom w:val="none" w:sz="0" w:space="0" w:color="auto"/>
            <w:right w:val="none" w:sz="0" w:space="0" w:color="auto"/>
          </w:divBdr>
        </w:div>
        <w:div w:id="1943686542">
          <w:marLeft w:val="0"/>
          <w:marRight w:val="0"/>
          <w:marTop w:val="0"/>
          <w:marBottom w:val="0"/>
          <w:divBdr>
            <w:top w:val="none" w:sz="0" w:space="0" w:color="auto"/>
            <w:left w:val="none" w:sz="0" w:space="0" w:color="auto"/>
            <w:bottom w:val="none" w:sz="0" w:space="0" w:color="auto"/>
            <w:right w:val="none" w:sz="0" w:space="0" w:color="auto"/>
          </w:divBdr>
        </w:div>
      </w:divsChild>
    </w:div>
    <w:div w:id="1943686527">
      <w:marLeft w:val="0"/>
      <w:marRight w:val="0"/>
      <w:marTop w:val="0"/>
      <w:marBottom w:val="0"/>
      <w:divBdr>
        <w:top w:val="none" w:sz="0" w:space="0" w:color="auto"/>
        <w:left w:val="none" w:sz="0" w:space="0" w:color="auto"/>
        <w:bottom w:val="none" w:sz="0" w:space="0" w:color="auto"/>
        <w:right w:val="none" w:sz="0" w:space="0" w:color="auto"/>
      </w:divBdr>
    </w:div>
    <w:div w:id="1943686529">
      <w:marLeft w:val="0"/>
      <w:marRight w:val="0"/>
      <w:marTop w:val="0"/>
      <w:marBottom w:val="0"/>
      <w:divBdr>
        <w:top w:val="none" w:sz="0" w:space="0" w:color="auto"/>
        <w:left w:val="none" w:sz="0" w:space="0" w:color="auto"/>
        <w:bottom w:val="none" w:sz="0" w:space="0" w:color="auto"/>
        <w:right w:val="none" w:sz="0" w:space="0" w:color="auto"/>
      </w:divBdr>
    </w:div>
    <w:div w:id="1943686530">
      <w:marLeft w:val="0"/>
      <w:marRight w:val="0"/>
      <w:marTop w:val="0"/>
      <w:marBottom w:val="0"/>
      <w:divBdr>
        <w:top w:val="none" w:sz="0" w:space="0" w:color="auto"/>
        <w:left w:val="none" w:sz="0" w:space="0" w:color="auto"/>
        <w:bottom w:val="none" w:sz="0" w:space="0" w:color="auto"/>
        <w:right w:val="none" w:sz="0" w:space="0" w:color="auto"/>
      </w:divBdr>
    </w:div>
    <w:div w:id="1943686531">
      <w:marLeft w:val="0"/>
      <w:marRight w:val="0"/>
      <w:marTop w:val="0"/>
      <w:marBottom w:val="0"/>
      <w:divBdr>
        <w:top w:val="none" w:sz="0" w:space="0" w:color="auto"/>
        <w:left w:val="none" w:sz="0" w:space="0" w:color="auto"/>
        <w:bottom w:val="none" w:sz="0" w:space="0" w:color="auto"/>
        <w:right w:val="none" w:sz="0" w:space="0" w:color="auto"/>
      </w:divBdr>
    </w:div>
    <w:div w:id="1943686532">
      <w:marLeft w:val="0"/>
      <w:marRight w:val="0"/>
      <w:marTop w:val="0"/>
      <w:marBottom w:val="0"/>
      <w:divBdr>
        <w:top w:val="none" w:sz="0" w:space="0" w:color="auto"/>
        <w:left w:val="none" w:sz="0" w:space="0" w:color="auto"/>
        <w:bottom w:val="none" w:sz="0" w:space="0" w:color="auto"/>
        <w:right w:val="none" w:sz="0" w:space="0" w:color="auto"/>
      </w:divBdr>
    </w:div>
    <w:div w:id="1943686534">
      <w:marLeft w:val="0"/>
      <w:marRight w:val="0"/>
      <w:marTop w:val="0"/>
      <w:marBottom w:val="0"/>
      <w:divBdr>
        <w:top w:val="none" w:sz="0" w:space="0" w:color="auto"/>
        <w:left w:val="none" w:sz="0" w:space="0" w:color="auto"/>
        <w:bottom w:val="none" w:sz="0" w:space="0" w:color="auto"/>
        <w:right w:val="none" w:sz="0" w:space="0" w:color="auto"/>
      </w:divBdr>
    </w:div>
    <w:div w:id="1943686537">
      <w:marLeft w:val="0"/>
      <w:marRight w:val="0"/>
      <w:marTop w:val="0"/>
      <w:marBottom w:val="0"/>
      <w:divBdr>
        <w:top w:val="none" w:sz="0" w:space="0" w:color="auto"/>
        <w:left w:val="none" w:sz="0" w:space="0" w:color="auto"/>
        <w:bottom w:val="none" w:sz="0" w:space="0" w:color="auto"/>
        <w:right w:val="none" w:sz="0" w:space="0" w:color="auto"/>
      </w:divBdr>
    </w:div>
    <w:div w:id="1943686538">
      <w:marLeft w:val="0"/>
      <w:marRight w:val="0"/>
      <w:marTop w:val="0"/>
      <w:marBottom w:val="0"/>
      <w:divBdr>
        <w:top w:val="none" w:sz="0" w:space="0" w:color="auto"/>
        <w:left w:val="none" w:sz="0" w:space="0" w:color="auto"/>
        <w:bottom w:val="none" w:sz="0" w:space="0" w:color="auto"/>
        <w:right w:val="none" w:sz="0" w:space="0" w:color="auto"/>
      </w:divBdr>
    </w:div>
    <w:div w:id="1943686540">
      <w:marLeft w:val="0"/>
      <w:marRight w:val="0"/>
      <w:marTop w:val="0"/>
      <w:marBottom w:val="0"/>
      <w:divBdr>
        <w:top w:val="none" w:sz="0" w:space="0" w:color="auto"/>
        <w:left w:val="none" w:sz="0" w:space="0" w:color="auto"/>
        <w:bottom w:val="none" w:sz="0" w:space="0" w:color="auto"/>
        <w:right w:val="none" w:sz="0" w:space="0" w:color="auto"/>
      </w:divBdr>
    </w:div>
    <w:div w:id="1943686541">
      <w:marLeft w:val="0"/>
      <w:marRight w:val="0"/>
      <w:marTop w:val="0"/>
      <w:marBottom w:val="0"/>
      <w:divBdr>
        <w:top w:val="none" w:sz="0" w:space="0" w:color="auto"/>
        <w:left w:val="none" w:sz="0" w:space="0" w:color="auto"/>
        <w:bottom w:val="none" w:sz="0" w:space="0" w:color="auto"/>
        <w:right w:val="none" w:sz="0" w:space="0" w:color="auto"/>
      </w:divBdr>
    </w:div>
    <w:div w:id="1943686544">
      <w:marLeft w:val="0"/>
      <w:marRight w:val="0"/>
      <w:marTop w:val="0"/>
      <w:marBottom w:val="0"/>
      <w:divBdr>
        <w:top w:val="none" w:sz="0" w:space="0" w:color="auto"/>
        <w:left w:val="none" w:sz="0" w:space="0" w:color="auto"/>
        <w:bottom w:val="none" w:sz="0" w:space="0" w:color="auto"/>
        <w:right w:val="none" w:sz="0" w:space="0" w:color="auto"/>
      </w:divBdr>
    </w:div>
    <w:div w:id="1943686545">
      <w:marLeft w:val="0"/>
      <w:marRight w:val="0"/>
      <w:marTop w:val="0"/>
      <w:marBottom w:val="0"/>
      <w:divBdr>
        <w:top w:val="none" w:sz="0" w:space="0" w:color="auto"/>
        <w:left w:val="none" w:sz="0" w:space="0" w:color="auto"/>
        <w:bottom w:val="none" w:sz="0" w:space="0" w:color="auto"/>
        <w:right w:val="none" w:sz="0" w:space="0" w:color="auto"/>
      </w:divBdr>
    </w:div>
    <w:div w:id="1943686546">
      <w:marLeft w:val="0"/>
      <w:marRight w:val="0"/>
      <w:marTop w:val="0"/>
      <w:marBottom w:val="0"/>
      <w:divBdr>
        <w:top w:val="none" w:sz="0" w:space="0" w:color="auto"/>
        <w:left w:val="none" w:sz="0" w:space="0" w:color="auto"/>
        <w:bottom w:val="none" w:sz="0" w:space="0" w:color="auto"/>
        <w:right w:val="none" w:sz="0" w:space="0" w:color="auto"/>
      </w:divBdr>
      <w:divsChild>
        <w:div w:id="1943686539">
          <w:marLeft w:val="0"/>
          <w:marRight w:val="0"/>
          <w:marTop w:val="0"/>
          <w:marBottom w:val="0"/>
          <w:divBdr>
            <w:top w:val="none" w:sz="0" w:space="0" w:color="auto"/>
            <w:left w:val="none" w:sz="0" w:space="0" w:color="auto"/>
            <w:bottom w:val="none" w:sz="0" w:space="0" w:color="auto"/>
            <w:right w:val="none" w:sz="0" w:space="0" w:color="auto"/>
          </w:divBdr>
          <w:divsChild>
            <w:div w:id="1943686520">
              <w:marLeft w:val="0"/>
              <w:marRight w:val="0"/>
              <w:marTop w:val="0"/>
              <w:marBottom w:val="0"/>
              <w:divBdr>
                <w:top w:val="none" w:sz="0" w:space="0" w:color="auto"/>
                <w:left w:val="none" w:sz="0" w:space="0" w:color="auto"/>
                <w:bottom w:val="none" w:sz="0" w:space="0" w:color="auto"/>
                <w:right w:val="none" w:sz="0" w:space="0" w:color="auto"/>
              </w:divBdr>
            </w:div>
            <w:div w:id="1943686526">
              <w:marLeft w:val="0"/>
              <w:marRight w:val="0"/>
              <w:marTop w:val="0"/>
              <w:marBottom w:val="0"/>
              <w:divBdr>
                <w:top w:val="none" w:sz="0" w:space="0" w:color="auto"/>
                <w:left w:val="none" w:sz="0" w:space="0" w:color="auto"/>
                <w:bottom w:val="none" w:sz="0" w:space="0" w:color="auto"/>
                <w:right w:val="none" w:sz="0" w:space="0" w:color="auto"/>
              </w:divBdr>
            </w:div>
            <w:div w:id="1943686535">
              <w:marLeft w:val="0"/>
              <w:marRight w:val="0"/>
              <w:marTop w:val="0"/>
              <w:marBottom w:val="0"/>
              <w:divBdr>
                <w:top w:val="none" w:sz="0" w:space="0" w:color="auto"/>
                <w:left w:val="none" w:sz="0" w:space="0" w:color="auto"/>
                <w:bottom w:val="none" w:sz="0" w:space="0" w:color="auto"/>
                <w:right w:val="none" w:sz="0" w:space="0" w:color="auto"/>
              </w:divBdr>
            </w:div>
            <w:div w:id="19436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547">
      <w:marLeft w:val="0"/>
      <w:marRight w:val="0"/>
      <w:marTop w:val="0"/>
      <w:marBottom w:val="0"/>
      <w:divBdr>
        <w:top w:val="none" w:sz="0" w:space="0" w:color="auto"/>
        <w:left w:val="none" w:sz="0" w:space="0" w:color="auto"/>
        <w:bottom w:val="none" w:sz="0" w:space="0" w:color="auto"/>
        <w:right w:val="none" w:sz="0" w:space="0" w:color="auto"/>
      </w:divBdr>
    </w:div>
    <w:div w:id="1943686549">
      <w:marLeft w:val="0"/>
      <w:marRight w:val="0"/>
      <w:marTop w:val="0"/>
      <w:marBottom w:val="0"/>
      <w:divBdr>
        <w:top w:val="none" w:sz="0" w:space="0" w:color="auto"/>
        <w:left w:val="none" w:sz="0" w:space="0" w:color="auto"/>
        <w:bottom w:val="none" w:sz="0" w:space="0" w:color="auto"/>
        <w:right w:val="none" w:sz="0" w:space="0" w:color="auto"/>
      </w:divBdr>
    </w:div>
    <w:div w:id="1943686550">
      <w:marLeft w:val="0"/>
      <w:marRight w:val="0"/>
      <w:marTop w:val="0"/>
      <w:marBottom w:val="0"/>
      <w:divBdr>
        <w:top w:val="none" w:sz="0" w:space="0" w:color="auto"/>
        <w:left w:val="none" w:sz="0" w:space="0" w:color="auto"/>
        <w:bottom w:val="none" w:sz="0" w:space="0" w:color="auto"/>
        <w:right w:val="none" w:sz="0" w:space="0" w:color="auto"/>
      </w:divBdr>
    </w:div>
    <w:div w:id="1943686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akg.hu"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e.hu/hir/1969/a-tehetsegkutato-diakmedia-palyazat-2018-nyertese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iskolaiversenyek.hu/verseny.26.oev_2018" TargetMode="External"/><Relationship Id="rId19" Type="http://schemas.openxmlformats.org/officeDocument/2006/relationships/hyperlink" Target="https://www.akg.hu/tanarertek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30</Pages>
  <Words>7864</Words>
  <Characters>54268</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Kedves Szülők</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Kedves Szülők</dc:title>
  <dc:subject/>
  <dc:creator>Horngy</dc:creator>
  <cp:keywords/>
  <dc:description/>
  <cp:lastModifiedBy>Baranyai István</cp:lastModifiedBy>
  <cp:revision>9</cp:revision>
  <dcterms:created xsi:type="dcterms:W3CDTF">2018-12-12T15:55:00Z</dcterms:created>
  <dcterms:modified xsi:type="dcterms:W3CDTF">2018-12-12T22:17:00Z</dcterms:modified>
</cp:coreProperties>
</file>