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1D" w:rsidRDefault="00AB6C1D" w:rsidP="00E24836">
      <w:pPr>
        <w:pStyle w:val="Cmsor3"/>
        <w:jc w:val="center"/>
      </w:pPr>
      <w:bookmarkStart w:id="0" w:name="_GoBack"/>
      <w:bookmarkEnd w:id="0"/>
    </w:p>
    <w:p w:rsidR="00A00F17" w:rsidRDefault="00B06A0E" w:rsidP="00E24836">
      <w:pPr>
        <w:pStyle w:val="Cmsor3"/>
        <w:jc w:val="center"/>
      </w:pPr>
      <w:r>
        <w:t>Kedves Szülők!</w:t>
      </w:r>
      <w:r w:rsidR="00A54EA2">
        <w:t xml:space="preserve"> Kedves Tanítványaink!</w:t>
      </w:r>
    </w:p>
    <w:p w:rsidR="00A873A5" w:rsidRDefault="00B06A0E">
      <w:r>
        <w:t>Sokadik éves</w:t>
      </w:r>
      <w:r w:rsidR="00A54EA2">
        <w:t xml:space="preserve"> beszámoló levelemet olvashatják</w:t>
      </w:r>
      <w:r w:rsidR="004D72C7">
        <w:t xml:space="preserve">. </w:t>
      </w:r>
      <w:r w:rsidR="00C828F8">
        <w:t>F</w:t>
      </w:r>
      <w:r w:rsidR="0006112E">
        <w:t>urcsa műfaj ez a levél, egyes szám első személyben írom, de csak a nevelőtestület jóváhagyásával küldöm el. Tele van személyes megjegyzésekkel, mégis a hivatalos</w:t>
      </w:r>
      <w:r w:rsidR="00D43CA6">
        <w:t xml:space="preserve"> – </w:t>
      </w:r>
      <w:r w:rsidR="0006112E">
        <w:t>fenntartónak szóló</w:t>
      </w:r>
      <w:r w:rsidR="00D43CA6">
        <w:t xml:space="preserve"> – </w:t>
      </w:r>
      <w:r w:rsidR="0006112E">
        <w:t xml:space="preserve">beszámoló funkcióját is ellátja.  </w:t>
      </w:r>
      <w:r w:rsidR="004D72C7">
        <w:t>A</w:t>
      </w:r>
      <w:r w:rsidR="00A54EA2">
        <w:t xml:space="preserve"> </w:t>
      </w:r>
      <w:r w:rsidR="004D72C7">
        <w:t>levél szerkezete tartalma követi</w:t>
      </w:r>
      <w:r w:rsidR="00A54EA2">
        <w:t xml:space="preserve"> az előző </w:t>
      </w:r>
      <w:r w:rsidR="00A873A5">
        <w:t xml:space="preserve">kilenc </w:t>
      </w:r>
      <w:r w:rsidR="00A54EA2">
        <w:t xml:space="preserve">évben megszokottakat, de új elem, hogy </w:t>
      </w:r>
      <w:r w:rsidR="00DB3F86">
        <w:t>n</w:t>
      </w:r>
      <w:r w:rsidR="004D72C7">
        <w:t xml:space="preserve">em csak a szülőknek, hanem az AKG –s diákoknak is </w:t>
      </w:r>
      <w:r w:rsidR="002A64F8">
        <w:t>címeztem</w:t>
      </w:r>
      <w:r w:rsidR="004D72C7">
        <w:t>. Ú</w:t>
      </w:r>
      <w:r w:rsidR="00A54EA2">
        <w:t xml:space="preserve">gy gondolom, eddig </w:t>
      </w:r>
      <w:r w:rsidR="00DB3F86">
        <w:t>is</w:t>
      </w:r>
      <w:r w:rsidR="00A54EA2">
        <w:t xml:space="preserve"> hiba volt csak a szülőknek </w:t>
      </w:r>
      <w:r w:rsidR="002A64F8">
        <w:t>írni</w:t>
      </w:r>
      <w:r w:rsidR="00A54EA2">
        <w:t>, hiszen az AKG iskolahasználói a családok</w:t>
      </w:r>
      <w:r w:rsidR="002A64F8">
        <w:t>,</w:t>
      </w:r>
      <w:r w:rsidR="00A54EA2">
        <w:t xml:space="preserve"> benne szülők, gyerekek</w:t>
      </w:r>
      <w:r w:rsidR="009D317D">
        <w:t xml:space="preserve"> (akik</w:t>
      </w:r>
      <w:r w:rsidR="00B37748">
        <w:t xml:space="preserve"> </w:t>
      </w:r>
      <w:r w:rsidR="00DB3F86">
        <w:t>persze eddig is elo</w:t>
      </w:r>
      <w:r w:rsidR="002A64F8">
        <w:t>l</w:t>
      </w:r>
      <w:r w:rsidR="00DB3F86">
        <w:t>vasha</w:t>
      </w:r>
      <w:r w:rsidR="00DB3F86">
        <w:t>t</w:t>
      </w:r>
      <w:r w:rsidR="00DB3F86">
        <w:t>ták)</w:t>
      </w:r>
      <w:r w:rsidR="0006112E">
        <w:t xml:space="preserve">. </w:t>
      </w:r>
    </w:p>
    <w:p w:rsidR="00701327" w:rsidRDefault="00A873A5">
      <w:r>
        <w:t>A köznevelési törvény előírja, hogy az iskola adjon rendszeres tájékoztatást a fenntartónak működéséről, feladata</w:t>
      </w:r>
      <w:r>
        <w:t>i</w:t>
      </w:r>
      <w:r>
        <w:t>ról, a következő időszak terveiről.  Az AKG</w:t>
      </w:r>
      <w:r w:rsidR="00385CBE">
        <w:t>-</w:t>
      </w:r>
      <w:r>
        <w:t xml:space="preserve">nak </w:t>
      </w:r>
      <w:r w:rsidR="00385CBE">
        <w:t>–</w:t>
      </w:r>
      <w:r>
        <w:t xml:space="preserve"> a mi értelmezésünk szerint</w:t>
      </w:r>
      <w:r w:rsidR="00385CBE">
        <w:t xml:space="preserve"> –</w:t>
      </w:r>
      <w:r>
        <w:t xml:space="preserve"> Önök a fenntartói, Önökre tartoznak sikereink, problémáink, terveink, az Önök elégedettsége, vagy elégedetlensége a</w:t>
      </w:r>
      <w:r w:rsidR="00C828F8">
        <w:t>z egyetlen igazi</w:t>
      </w:r>
      <w:r>
        <w:t xml:space="preserve"> mérce munkánk megítélésében. Az AKG –</w:t>
      </w:r>
      <w:r w:rsidR="009D317D">
        <w:t xml:space="preserve"> </w:t>
      </w:r>
      <w:r>
        <w:t>t önigazgató nevelőtestület működteti. Minden, ami itt történik autonóm értelmiségiek egyéni és közös döntésein, cselekedetein alapul. Nem azt kívánjuk, hogy meghatározzák, mit tegyünk, hanem azt, hogy ismerjék, tudják, értsék, mit miért teszünk. Azt gondoljuk a pedagógia szakma, az iskola minden résztvevő közös akaratára, együttműködésére épül. Az AKG pedagógiai programjában leírtuk, milyen célok vezetnek minket, mit és hogyan szeretnén</w:t>
      </w:r>
      <w:r w:rsidR="00165B5A">
        <w:t xml:space="preserve">k csinálni. A fő kérdés most is </w:t>
      </w:r>
      <w:r>
        <w:t>az, hogy úgy látják-e, azt és</w:t>
      </w:r>
      <w:r w:rsidR="00165B5A">
        <w:t xml:space="preserve"> úgy tesszük –</w:t>
      </w:r>
      <w:r w:rsidR="009D317D">
        <w:t xml:space="preserve"> </w:t>
      </w:r>
      <w:r w:rsidR="00165B5A">
        <w:t xml:space="preserve">e, ahogy ígértük? </w:t>
      </w:r>
      <w:r>
        <w:t xml:space="preserve">Ezért sokfunkciós ez a levél, és ehhez várjuk a véleményüket, egyetértésüket, kritikájukat szülőkét, tanulóinkét egyaránt. </w:t>
      </w:r>
    </w:p>
    <w:p w:rsidR="004D72C7" w:rsidRDefault="00A873A5">
      <w:r>
        <w:t>A</w:t>
      </w:r>
      <w:r w:rsidR="00B06A0E">
        <w:t xml:space="preserve"> levél</w:t>
      </w:r>
      <w:r w:rsidR="00A54EA2">
        <w:t xml:space="preserve"> célja</w:t>
      </w:r>
      <w:r w:rsidR="00701327">
        <w:t xml:space="preserve"> az is</w:t>
      </w:r>
      <w:r w:rsidR="00A54EA2">
        <w:t xml:space="preserve">, </w:t>
      </w:r>
      <w:r w:rsidR="00B06A0E">
        <w:t xml:space="preserve">hogy megmutassa milyen belülről az az iskola, ahol </w:t>
      </w:r>
      <w:r w:rsidR="00A54EA2">
        <w:t>az AKG –</w:t>
      </w:r>
      <w:r w:rsidR="009D317D">
        <w:t xml:space="preserve"> </w:t>
      </w:r>
      <w:r w:rsidR="00A54EA2">
        <w:t xml:space="preserve">s diákok </w:t>
      </w:r>
      <w:r w:rsidR="00E24836">
        <w:t>a hétköznapjai</w:t>
      </w:r>
      <w:r w:rsidR="00A54EA2">
        <w:t>kat</w:t>
      </w:r>
      <w:r w:rsidR="00E24836">
        <w:t xml:space="preserve"> tölti</w:t>
      </w:r>
      <w:r w:rsidR="00A54EA2">
        <w:t>k</w:t>
      </w:r>
      <w:r w:rsidR="00E24836">
        <w:t xml:space="preserve">, </w:t>
      </w:r>
      <w:r w:rsidR="00513F5A">
        <w:t>fon</w:t>
      </w:r>
      <w:r w:rsidR="00AE0811">
        <w:t>t</w:t>
      </w:r>
      <w:r w:rsidR="00513F5A">
        <w:t>o</w:t>
      </w:r>
      <w:r w:rsidR="00AE0811">
        <w:t>s</w:t>
      </w:r>
      <w:r w:rsidR="00513F5A">
        <w:t xml:space="preserve"> számunkra, hogy tudják, mit miért csinálunk, s talán még fontosabb, hogy jelezzék</w:t>
      </w:r>
      <w:r w:rsidR="00AE0811">
        <w:t>,</w:t>
      </w:r>
      <w:r w:rsidR="00513F5A">
        <w:t xml:space="preserve"> ha</w:t>
      </w:r>
      <w:r w:rsidR="00AE0811">
        <w:t xml:space="preserve"> valamivel nem ért</w:t>
      </w:r>
      <w:r w:rsidR="00AE0811">
        <w:t>e</w:t>
      </w:r>
      <w:r w:rsidR="00AE0811">
        <w:t>nek egyet</w:t>
      </w:r>
      <w:r>
        <w:t>.</w:t>
      </w:r>
      <w:r w:rsidR="00AE0811">
        <w:t xml:space="preserve"> </w:t>
      </w:r>
      <w:r w:rsidR="0006112E">
        <w:t>Szóljanak</w:t>
      </w:r>
      <w:r w:rsidR="00AE0811">
        <w:t>, ha valamit máské</w:t>
      </w:r>
      <w:r w:rsidR="00E24836">
        <w:t>p</w:t>
      </w:r>
      <w:r w:rsidR="00AE0811">
        <w:t>pen szeretnének, és örülünk, ha biztatnak, ha jó úton haladunk.</w:t>
      </w:r>
    </w:p>
    <w:p w:rsidR="00AE0811" w:rsidRDefault="004D72C7" w:rsidP="002024C5">
      <w:pPr>
        <w:pStyle w:val="Cmsor1"/>
        <w:jc w:val="center"/>
      </w:pPr>
      <w:r>
        <w:t>Az AKG Alapítványról</w:t>
      </w:r>
    </w:p>
    <w:p w:rsidR="00A302E4" w:rsidRDefault="00A302E4" w:rsidP="00A302E4">
      <w:r>
        <w:t>Bár eredendően ennek témának nincs érdemi helye az iskoláról szóló beszámolóban, de az elmúlt évek néhány furcsa kormányzati, jogi fordulata szükségessé teszi, hogy újra és újra beszámoljak az Alapítvány jelenlegi helyzet</w:t>
      </w:r>
      <w:r>
        <w:t>é</w:t>
      </w:r>
      <w:r>
        <w:t>ről, hangsúlyozva, hogy érdemben nem befolyásolja az iskola működését. Az elmúlt 26 év előtörténetét korábbi levelemben leírtam, így most csupán a jelenlegi helyzetet rögzítem. Azt, hogy miképpen és miért jutottunk idáig elolvashatják az az AKG honlapján. (</w:t>
      </w:r>
      <w:hyperlink r:id="rId9" w:history="1">
        <w:r w:rsidRPr="00204080">
          <w:rPr>
            <w:rStyle w:val="Hiperhivatkozs"/>
          </w:rPr>
          <w:t>www.akg.hu</w:t>
        </w:r>
      </w:hyperlink>
      <w:r>
        <w:t>. /dokumentumok)</w:t>
      </w:r>
    </w:p>
    <w:p w:rsidR="00A91801" w:rsidRDefault="00A302E4" w:rsidP="004D72C7">
      <w:r w:rsidRPr="00A302E4">
        <w:rPr>
          <w:rFonts w:cs="Tahoma"/>
        </w:rPr>
        <w:t xml:space="preserve">Az AKG Alapítvány az alapító </w:t>
      </w:r>
      <w:r>
        <w:rPr>
          <w:rFonts w:cs="Tahoma"/>
        </w:rPr>
        <w:t>okiratba foglalt feladatait 2013</w:t>
      </w:r>
      <w:r w:rsidRPr="00A302E4">
        <w:rPr>
          <w:rFonts w:cs="Tahoma"/>
        </w:rPr>
        <w:t>-ben is ellátt</w:t>
      </w:r>
      <w:r>
        <w:rPr>
          <w:rFonts w:cs="Tahoma"/>
        </w:rPr>
        <w:t>a. Az iskolafenntartó funkció 26</w:t>
      </w:r>
      <w:r w:rsidRPr="00A302E4">
        <w:rPr>
          <w:rFonts w:cs="Tahoma"/>
        </w:rPr>
        <w:t xml:space="preserve"> éve vált</w:t>
      </w:r>
      <w:r w:rsidRPr="00A302E4">
        <w:rPr>
          <w:rFonts w:cs="Tahoma"/>
        </w:rPr>
        <w:t>o</w:t>
      </w:r>
      <w:r w:rsidRPr="00A302E4">
        <w:rPr>
          <w:rFonts w:cs="Tahoma"/>
        </w:rPr>
        <w:t>zatlanul az AKG Alapítvány kiemelt, minden mást megelő</w:t>
      </w:r>
      <w:r>
        <w:rPr>
          <w:rFonts w:cs="Tahoma"/>
        </w:rPr>
        <w:t>ző feladata volt és maradt. 2013</w:t>
      </w:r>
      <w:r w:rsidRPr="00A302E4">
        <w:rPr>
          <w:rFonts w:cs="Tahoma"/>
        </w:rPr>
        <w:t>-ben az iskola működés</w:t>
      </w:r>
      <w:r w:rsidRPr="00A302E4">
        <w:rPr>
          <w:rFonts w:cs="Tahoma"/>
        </w:rPr>
        <w:t>é</w:t>
      </w:r>
      <w:r w:rsidRPr="00A302E4">
        <w:rPr>
          <w:rFonts w:cs="Tahoma"/>
        </w:rPr>
        <w:t>nek zavartalansága biztosítható volt, annak ellenére, hogy az AKG Alapítvány körüli huzavona eléggé megterhelte az Alapítványt. Ebből az iskola semmit sem érzett, sőt bizonyos értelemben anyagilag biztonságosabbá vált működése.</w:t>
      </w:r>
      <w:r w:rsidRPr="00A302E4">
        <w:t xml:space="preserve"> </w:t>
      </w:r>
      <w:r w:rsidR="00C352DE">
        <w:t>F</w:t>
      </w:r>
      <w:r w:rsidR="00A4016E">
        <w:t>ontos tudniuk, hogy az iskola és az alapítvány mintegy szimbiózisban éli életét. Az alapítvány azért jött létre, hogy segítse</w:t>
      </w:r>
      <w:r w:rsidR="00C352DE">
        <w:t>,</w:t>
      </w:r>
      <w:r w:rsidR="00A4016E">
        <w:t xml:space="preserve"> támogassa az iskolát. Nálunk nem a fenntartó a főszereplő, hanem az iskola. </w:t>
      </w:r>
      <w:r w:rsidR="00C352DE">
        <w:t xml:space="preserve"> </w:t>
      </w:r>
      <w:r w:rsidR="00A4016E">
        <w:t>Az alapítvány jelkép, tanác</w:t>
      </w:r>
      <w:r w:rsidR="00A4016E">
        <w:t>s</w:t>
      </w:r>
      <w:r w:rsidR="00A4016E">
        <w:t>adó, támogató szervezet. Azért kell, mert előírják jogszabályok, mert jogilag nem lehet iskola fenntartó nélkül. E</w:t>
      </w:r>
      <w:r w:rsidR="00A4016E">
        <w:t>n</w:t>
      </w:r>
      <w:r w:rsidR="00A4016E">
        <w:t>nek ellenére, vagy talán éppen ezért az alapítvány kuratóriuma, felügyelő bizottsága, minden esetben tanácsadó</w:t>
      </w:r>
      <w:r w:rsidR="00C352DE">
        <w:t>, ellenőrző</w:t>
      </w:r>
      <w:r w:rsidR="00A4016E">
        <w:t xml:space="preserve"> szervezetként működött. </w:t>
      </w:r>
      <w:r w:rsidR="00C352DE">
        <w:t>Nem csoda, hiszen tagjai mind volt</w:t>
      </w:r>
      <w:r>
        <w:t>,</w:t>
      </w:r>
      <w:r w:rsidR="00C352DE">
        <w:t xml:space="preserve"> vagy jelenlegi sz</w:t>
      </w:r>
      <w:r w:rsidR="00CC7001">
        <w:t>ülők, volt diákjaink és oly</w:t>
      </w:r>
      <w:r w:rsidR="00CC7001">
        <w:t>a</w:t>
      </w:r>
      <w:r w:rsidR="00CC7001">
        <w:t>nok</w:t>
      </w:r>
      <w:r w:rsidR="00C352DE">
        <w:t>, akik a kezdetek óta bábáskodnak az AKG</w:t>
      </w:r>
      <w:r w:rsidR="00CC7001">
        <w:t xml:space="preserve"> mellett.</w:t>
      </w:r>
      <w:r w:rsidR="00A4016E">
        <w:t xml:space="preserve"> Soha nem kérdőjelezték meg a nevelőtestület szakmai ko</w:t>
      </w:r>
      <w:r w:rsidR="00A4016E">
        <w:t>m</w:t>
      </w:r>
      <w:r w:rsidR="00A4016E">
        <w:t>petenciáját, de mindig átgondolt és felelős véleményt mondtak a nálunk történtekről. (Nekem különös ez kettő</w:t>
      </w:r>
      <w:r w:rsidR="00A4016E">
        <w:t>s</w:t>
      </w:r>
      <w:r w:rsidR="00A4016E">
        <w:t>ség, hiszen az iskola vezetőjeként és az alapítvány ügyvezetőjeként nyilván nem is tudnék „kettős életet élni”)</w:t>
      </w:r>
    </w:p>
    <w:p w:rsidR="00A91801" w:rsidRDefault="00A91801" w:rsidP="00DB378C">
      <w:pPr>
        <w:pStyle w:val="Listaszerbekezds"/>
        <w:numPr>
          <w:ilvl w:val="0"/>
          <w:numId w:val="8"/>
        </w:numPr>
      </w:pPr>
      <w:r>
        <w:t>A több mint másfél évtizede működő kuratórium megbízása lejárt.</w:t>
      </w:r>
    </w:p>
    <w:p w:rsidR="00907E46" w:rsidRDefault="00DB378C" w:rsidP="00DB378C">
      <w:pPr>
        <w:pStyle w:val="Listaszerbekezds"/>
        <w:numPr>
          <w:ilvl w:val="0"/>
          <w:numId w:val="8"/>
        </w:numPr>
      </w:pPr>
      <w:r>
        <w:lastRenderedPageBreak/>
        <w:t>Sok éves és sokfordulós bírósági procedúra végén a Kúria 2014</w:t>
      </w:r>
      <w:r w:rsidR="00A91801">
        <w:t xml:space="preserve"> </w:t>
      </w:r>
      <w:r>
        <w:t xml:space="preserve">februárjában hozott döntése alapján az AKG Alapítványnak egy érdemi döntéshez jogosult alapítója van. Ez az állam, és ezt </w:t>
      </w:r>
      <w:r w:rsidR="00A91801">
        <w:t xml:space="preserve">a </w:t>
      </w:r>
      <w:r>
        <w:t>jogot az EMMI minisztere gyakorol</w:t>
      </w:r>
      <w:r w:rsidR="00701327">
        <w:t>hat</w:t>
      </w:r>
      <w:r>
        <w:t xml:space="preserve">ja. </w:t>
      </w:r>
      <w:r w:rsidR="00A91801">
        <w:t>(</w:t>
      </w:r>
      <w:r w:rsidR="009D317D">
        <w:t>K</w:t>
      </w:r>
      <w:r w:rsidR="00A91801">
        <w:t xml:space="preserve">icsit sem </w:t>
      </w:r>
      <w:r w:rsidR="00907E46">
        <w:t xml:space="preserve">volt </w:t>
      </w:r>
      <w:r w:rsidR="00A91801">
        <w:t>vicces, hogy az ország első alapítványi iskolája, ami azért jött létre 1988-ban, hogy ne állami iskola legyen, egy olyan alapítvány fenntartásában működik, aminek az alapítói jogait az á</w:t>
      </w:r>
      <w:r w:rsidR="00A91801">
        <w:t>l</w:t>
      </w:r>
      <w:r w:rsidR="00A91801">
        <w:t>lam gyakorolja)</w:t>
      </w:r>
      <w:r w:rsidR="009D317D">
        <w:t xml:space="preserve"> </w:t>
      </w:r>
      <w:r w:rsidR="00A91801">
        <w:t xml:space="preserve">E tény azonban nem vonja kétségbe az AKG alapítványi jellegét, ettől nem lett állami iskola az AKG. </w:t>
      </w:r>
    </w:p>
    <w:p w:rsidR="00907E46" w:rsidRDefault="00907E46" w:rsidP="00DB378C">
      <w:pPr>
        <w:pStyle w:val="Listaszerbekezds"/>
        <w:numPr>
          <w:ilvl w:val="0"/>
          <w:numId w:val="8"/>
        </w:numPr>
      </w:pPr>
      <w:r>
        <w:t xml:space="preserve">Ennek a bonyolult </w:t>
      </w:r>
      <w:r w:rsidR="00385CBE">
        <w:t>–</w:t>
      </w:r>
      <w:r>
        <w:t xml:space="preserve"> 2009 óta tartó </w:t>
      </w:r>
      <w:r w:rsidR="004B3C69">
        <w:t xml:space="preserve">– </w:t>
      </w:r>
      <w:r>
        <w:t>folyamatnak lezárásaként 2014</w:t>
      </w:r>
      <w:r w:rsidR="00385CBE">
        <w:t>.</w:t>
      </w:r>
      <w:r>
        <w:t xml:space="preserve"> május 30-án Balog Zoltán EMMI m</w:t>
      </w:r>
      <w:r>
        <w:t>i</w:t>
      </w:r>
      <w:r>
        <w:t>niszter aláírta az AKG Alapítvány új alapító okiratát, melyben az alapítónak a korábbinál sokkal szélesebb jogköre lett, ugyanakkor a miniszter az alapítói jogokat az AKG Egyesületre ruházta át.</w:t>
      </w:r>
      <w:r w:rsidR="009D317D">
        <w:t xml:space="preserve"> </w:t>
      </w:r>
      <w:r>
        <w:t>(Az AKG Egyesület 2011-ben alakult és tagja</w:t>
      </w:r>
      <w:r w:rsidR="008466CC">
        <w:t>i</w:t>
      </w:r>
      <w:r>
        <w:t xml:space="preserve"> az AKG pedagógusai</w:t>
      </w:r>
      <w:r w:rsidR="009D317D">
        <w:t>.</w:t>
      </w:r>
      <w:r>
        <w:t>)</w:t>
      </w:r>
      <w:r w:rsidR="009D317D">
        <w:t xml:space="preserve">. </w:t>
      </w:r>
      <w:r>
        <w:t xml:space="preserve"> Ez nagyon fontos változás, mert így a fenntartói jogok az önigazgató nevelőtestülethez kerültek át. </w:t>
      </w:r>
      <w:r w:rsidR="00701327">
        <w:t>A módosított alapító okirat jel</w:t>
      </w:r>
      <w:r w:rsidR="009D317D">
        <w:t>e</w:t>
      </w:r>
      <w:r w:rsidR="00701327">
        <w:t>n</w:t>
      </w:r>
      <w:r w:rsidR="009D317D">
        <w:t>le</w:t>
      </w:r>
      <w:r w:rsidR="00701327">
        <w:t>g bejegyzésre vár a bíróságon (ezért egy kicsit még óvatos vagyok)</w:t>
      </w:r>
      <w:r w:rsidR="009D317D">
        <w:t>.</w:t>
      </w:r>
    </w:p>
    <w:p w:rsidR="00907E46" w:rsidRDefault="00907E46" w:rsidP="00DB378C">
      <w:pPr>
        <w:pStyle w:val="Listaszerbekezds"/>
        <w:numPr>
          <w:ilvl w:val="0"/>
          <w:numId w:val="8"/>
        </w:numPr>
      </w:pPr>
      <w:r>
        <w:t>Az új alapító okirat alapján új kuratóriuma is lett az AKG</w:t>
      </w:r>
      <w:r w:rsidR="00F55A11">
        <w:t>-</w:t>
      </w:r>
      <w:r>
        <w:t>nak, a róluk szóló információkat rövidesen felte</w:t>
      </w:r>
      <w:r>
        <w:t>s</w:t>
      </w:r>
      <w:r>
        <w:t>szük az AKG honlapjára.</w:t>
      </w:r>
    </w:p>
    <w:p w:rsidR="00A91801" w:rsidRDefault="00A91801" w:rsidP="00DB378C">
      <w:pPr>
        <w:pStyle w:val="Listaszerbekezds"/>
        <w:numPr>
          <w:ilvl w:val="0"/>
          <w:numId w:val="8"/>
        </w:numPr>
      </w:pPr>
      <w:r>
        <w:t>A kormány által</w:t>
      </w:r>
      <w:r w:rsidR="002800FC">
        <w:t xml:space="preserve"> </w:t>
      </w:r>
      <w:r>
        <w:t xml:space="preserve">létrehozott AKG nonprofit </w:t>
      </w:r>
      <w:r w:rsidR="00F55A11">
        <w:t>K</w:t>
      </w:r>
      <w:r>
        <w:t>ft-re az AKG Egyesület vételi ajánlatot tett, és a napokban eldől, hogy az állam valóban eladja-e. Jelenlegi információim alapján úgy tűnik, hogy igen, ha mégsem</w:t>
      </w:r>
      <w:r w:rsidR="00F55A11">
        <w:t>,</w:t>
      </w:r>
      <w:r>
        <w:t xml:space="preserve"> akkor ezt a kft-t</w:t>
      </w:r>
      <w:r w:rsidR="00D43CA6">
        <w:t xml:space="preserve"> – </w:t>
      </w:r>
      <w:r>
        <w:t>aminek soha nem volt köze az iskolához</w:t>
      </w:r>
      <w:r w:rsidR="00D43CA6">
        <w:t xml:space="preserve"> – </w:t>
      </w:r>
      <w:r>
        <w:t>felszámolja az állam.</w:t>
      </w:r>
      <w:r w:rsidR="004E7AAA">
        <w:t xml:space="preserve"> A vétel akadálya, hogy az AKG Egy</w:t>
      </w:r>
      <w:r w:rsidR="004E7AAA">
        <w:t>e</w:t>
      </w:r>
      <w:r w:rsidR="004E7AAA">
        <w:t>sület csak az egészet egyben akarja megvenni, az állam a kormányhatározat alapján</w:t>
      </w:r>
      <w:r w:rsidR="00701327">
        <w:t xml:space="preserve"> csak kisebbségi tula</w:t>
      </w:r>
      <w:r w:rsidR="00701327">
        <w:t>j</w:t>
      </w:r>
      <w:r w:rsidR="00701327">
        <w:t>dont adna, vagyonügynökség szívesen eladná az egészet, de a kormányhatározat módosítására vár.</w:t>
      </w:r>
    </w:p>
    <w:p w:rsidR="00701327" w:rsidRDefault="00701327" w:rsidP="00701327">
      <w:pPr>
        <w:pStyle w:val="Cmsor1"/>
        <w:jc w:val="center"/>
      </w:pPr>
      <w:r>
        <w:t>Az iskoláról</w:t>
      </w:r>
    </w:p>
    <w:p w:rsidR="00015376" w:rsidRDefault="00671C8C" w:rsidP="00671C8C">
      <w:pPr>
        <w:pStyle w:val="Cmsor3"/>
        <w:jc w:val="center"/>
      </w:pPr>
      <w:r>
        <w:t>25. évfordulóval kezdődött az év.</w:t>
      </w:r>
    </w:p>
    <w:p w:rsidR="00987BF6" w:rsidRDefault="006E73D9" w:rsidP="00015376">
      <w:r>
        <w:t>Az elmúlt évben a külvilág számos</w:t>
      </w:r>
      <w:r w:rsidR="00BF1E7D">
        <w:t xml:space="preserve"> </w:t>
      </w:r>
      <w:r w:rsidR="00010E69">
        <w:softHyphen/>
        <w:t>–</w:t>
      </w:r>
      <w:r>
        <w:t xml:space="preserve"> nem túl megnyugtató</w:t>
      </w:r>
      <w:r w:rsidR="00BF1E7D">
        <w:t xml:space="preserve"> </w:t>
      </w:r>
      <w:r w:rsidR="00010E69">
        <w:t>–</w:t>
      </w:r>
      <w:r>
        <w:t xml:space="preserve"> változása ellenére, az AKG</w:t>
      </w:r>
      <w:r w:rsidR="00010E69">
        <w:t>-</w:t>
      </w:r>
      <w:r>
        <w:t>ban nyugodt, kiegyensúly</w:t>
      </w:r>
      <w:r>
        <w:t>o</w:t>
      </w:r>
      <w:r>
        <w:t>zott munka folyt. Érdemi változások</w:t>
      </w:r>
      <w:r w:rsidR="00671C8C">
        <w:t>,</w:t>
      </w:r>
      <w:r>
        <w:t xml:space="preserve"> látványos konfliktusok nélkül csakúgy</w:t>
      </w:r>
      <w:r w:rsidR="00BF1E7D">
        <w:t>,</w:t>
      </w:r>
      <w:r>
        <w:t xml:space="preserve"> mint az előző években. Igaz ez annak ellenére, hogy az iskola egyik legfontosabb jellemzője a folyamatos önvizsgálat, a rugalmas alkalmazkodás az új kihívásokhoz. A változás érzékelésére különösen jó alkalmat </w:t>
      </w:r>
      <w:r w:rsidR="00BF1E7D">
        <w:t>biztosított</w:t>
      </w:r>
      <w:r>
        <w:t>, hogy az év elején ünnepeltük az AKG me</w:t>
      </w:r>
      <w:r>
        <w:t>g</w:t>
      </w:r>
      <w:r>
        <w:t xml:space="preserve">alakulásának 25. évfordulóját (alapítás 1988. augusztus 27.). </w:t>
      </w:r>
      <w:r w:rsidR="00671C8C">
        <w:t>Nem vállalkoztunk protokolláris rendezvényre, egysz</w:t>
      </w:r>
      <w:r w:rsidR="00671C8C">
        <w:t>e</w:t>
      </w:r>
      <w:r w:rsidR="00671C8C">
        <w:t xml:space="preserve">rű találkozó volt, esély a régi dogok felidézésére, az újakkal való összevetésre, és persze leginkább a régi társakkal, tanárokkal való találkozásra. </w:t>
      </w:r>
      <w:r>
        <w:t>Nekem megvallom nem nagyon tet</w:t>
      </w:r>
      <w:r w:rsidR="00671C8C">
        <w:t xml:space="preserve">szett </w:t>
      </w:r>
      <w:r>
        <w:t xml:space="preserve">már </w:t>
      </w:r>
      <w:r w:rsidR="00671C8C">
        <w:t xml:space="preserve">a </w:t>
      </w:r>
      <w:r>
        <w:t xml:space="preserve">gondolat sem, hogy bármilyen ünnep, rendezvény legyen egy évforduló alapján. </w:t>
      </w:r>
      <w:r w:rsidR="00671C8C">
        <w:t>(</w:t>
      </w:r>
      <w:r>
        <w:t>Az idő van! Ebben nekünk semmilyen érdemünk nincs.</w:t>
      </w:r>
      <w:r w:rsidR="00671C8C">
        <w:t xml:space="preserve">) </w:t>
      </w:r>
      <w:r>
        <w:t>Minden erő</w:t>
      </w:r>
      <w:r>
        <w:t>m</w:t>
      </w:r>
      <w:r>
        <w:t xml:space="preserve">mel azon voltam, hogy ne tartsunk semmilyen ünnepi rendezvényt. Így utólag, a volt diákokkal való találkozás után </w:t>
      </w:r>
      <w:r w:rsidR="00BF1E7D">
        <w:t>belátom</w:t>
      </w:r>
      <w:r>
        <w:t xml:space="preserve">, tévedtem. Megható, és nagyon tanulságos volt </w:t>
      </w:r>
      <w:r w:rsidR="00671C8C">
        <w:t>a hat-hét</w:t>
      </w:r>
      <w:r>
        <w:t>száz immáron felnőtt embert látni, velük talá</w:t>
      </w:r>
      <w:r>
        <w:t>l</w:t>
      </w:r>
      <w:r>
        <w:t>kozni</w:t>
      </w:r>
      <w:r w:rsidR="00BF1E7D">
        <w:t>, beszélgetni</w:t>
      </w:r>
      <w:r>
        <w:t>. Jó volt látni, hogy mennyi szeretettel, milyen örömmel fordulnak 1-20 év után az AKG felé.</w:t>
      </w:r>
      <w:r w:rsidR="00B37748">
        <w:t xml:space="preserve"> </w:t>
      </w:r>
      <w:r>
        <w:t>A többségnek a régi kapcsolatok sem hiányoz</w:t>
      </w:r>
      <w:r w:rsidR="0006112E">
        <w:t>n</w:t>
      </w:r>
      <w:r>
        <w:t>ak, hiszen rendkívül szoros az AKG volt diákjai közötti kapcsolati háló, a nagy részüknek napi kapcsolat</w:t>
      </w:r>
      <w:r w:rsidR="00B37748">
        <w:t>a</w:t>
      </w:r>
      <w:r>
        <w:t xml:space="preserve"> van most is volt iskolatársaival. A találkozó azt is megmutatta, hogy miben változott az iskola. A régieknek új volt a kisiskola, a témahét, a projektek</w:t>
      </w:r>
      <w:r w:rsidR="00BF1E7D">
        <w:t xml:space="preserve">, </w:t>
      </w:r>
      <w:r>
        <w:t>másoknak</w:t>
      </w:r>
      <w:r w:rsidR="00BF1E7D">
        <w:t xml:space="preserve"> a színházterem, tornaterem, </w:t>
      </w:r>
      <w:r>
        <w:t xml:space="preserve">az a la carte étterem, vagy digitális táblák jelentettek újdonságot. Abban egyetértés volt régen és néhány éve végzettek között, hogy jó hely az AKG, öröm bejönni a színes aulába, vagy körülnézni újra a szőnyegpadlós folyosókon. </w:t>
      </w:r>
      <w:r w:rsidR="00BF1E7D">
        <w:t>Megerősíte</w:t>
      </w:r>
      <w:r w:rsidR="00BF1E7D">
        <w:t>t</w:t>
      </w:r>
      <w:r w:rsidR="00BF1E7D">
        <w:t>tek abban minket, hogy a</w:t>
      </w:r>
      <w:r w:rsidR="00987BF6">
        <w:t>z AKG kiindulópontja továbbra is</w:t>
      </w:r>
      <w:r w:rsidR="00BF1E7D">
        <w:t xml:space="preserve"> maradjon az, hogy „</w:t>
      </w:r>
      <w:r w:rsidR="00987BF6">
        <w:t>a gyerek nem az életre készül, h</w:t>
      </w:r>
      <w:r w:rsidR="00987BF6">
        <w:t>a</w:t>
      </w:r>
      <w:r w:rsidR="00987BF6">
        <w:t xml:space="preserve">nem él”, </w:t>
      </w:r>
      <w:r w:rsidR="00BF1E7D">
        <w:t xml:space="preserve">s hogy </w:t>
      </w:r>
      <w:r w:rsidR="00987BF6">
        <w:t>ez az alapelv természetesen egy pillanat</w:t>
      </w:r>
      <w:r w:rsidR="00BF1E7D">
        <w:t>ra se</w:t>
      </w:r>
      <w:r w:rsidR="00987BF6">
        <w:t xml:space="preserve"> vonja kétségbe az iskolának azt a feladatát, hogy s</w:t>
      </w:r>
      <w:r w:rsidR="00987BF6">
        <w:t>e</w:t>
      </w:r>
      <w:r w:rsidR="00987BF6">
        <w:t>gítse, támogassa az életre felkészülését, minden tanítványának</w:t>
      </w:r>
      <w:r w:rsidR="00BF1E7D">
        <w:t>. Jó volt látni azt is, hogy milyen sok</w:t>
      </w:r>
      <w:r w:rsidR="004072B4">
        <w:t>an</w:t>
      </w:r>
      <w:r w:rsidR="00BF1E7D">
        <w:t xml:space="preserve"> </w:t>
      </w:r>
      <w:r w:rsidR="004072B4">
        <w:t xml:space="preserve">dolgoznak </w:t>
      </w:r>
      <w:r w:rsidR="00BF1E7D">
        <w:t>sikeres, alkotómunkát végző értelmiségiként, hogy milyen sokan jöttek gyerekeikkel együtt. (A baba, kisgyerek já</w:t>
      </w:r>
      <w:r w:rsidR="00BF1E7D">
        <w:t>t</w:t>
      </w:r>
      <w:r w:rsidR="00BF1E7D">
        <w:t>szóház pillanatok alatt megtelt az aulában). Fontos tanulsága a találkozónak, hogy az AKG sajátos pedagógiai el</w:t>
      </w:r>
      <w:r w:rsidR="00BF1E7D">
        <w:t>e</w:t>
      </w:r>
      <w:r w:rsidR="00BF1E7D">
        <w:t>mei, különösen a patrónusi rendszer, a projektek, a szöveges értékelés</w:t>
      </w:r>
      <w:r w:rsidR="00532A89">
        <w:t xml:space="preserve"> mennyire meghatározó</w:t>
      </w:r>
      <w:r w:rsidR="0089366C">
        <w:t>ak az</w:t>
      </w:r>
      <w:r w:rsidR="00532A89">
        <w:t xml:space="preserve"> emlékeikben, és mennyire jó iskolának gondolják ma is</w:t>
      </w:r>
      <w:r w:rsidR="00002673">
        <w:t>, akár</w:t>
      </w:r>
      <w:r w:rsidR="00532A89">
        <w:t xml:space="preserve"> 15-20 év távlatában az alma materüket. (</w:t>
      </w:r>
      <w:r w:rsidR="00002673">
        <w:t>P</w:t>
      </w:r>
      <w:r w:rsidR="00532A89">
        <w:t>ersze az is nyilvánvaló, hogy a rossz emléke</w:t>
      </w:r>
      <w:r w:rsidR="0089366C">
        <w:t>ke</w:t>
      </w:r>
      <w:r w:rsidR="00532A89">
        <w:t xml:space="preserve">t őrzők </w:t>
      </w:r>
      <w:r w:rsidR="00671C8C">
        <w:t xml:space="preserve">nem is </w:t>
      </w:r>
      <w:r w:rsidR="00532A89">
        <w:t>jöttek el</w:t>
      </w:r>
      <w:r w:rsidR="00002673">
        <w:t>.</w:t>
      </w:r>
      <w:r w:rsidR="00532A89">
        <w:t>)</w:t>
      </w:r>
      <w:r w:rsidR="0089366C">
        <w:t xml:space="preserve"> Végül is ez az év eleji, óriási létszámú találkozó megerősített be</w:t>
      </w:r>
      <w:r w:rsidR="0089366C">
        <w:t>n</w:t>
      </w:r>
      <w:r w:rsidR="0089366C">
        <w:t>nünket abban, hogy bár az iskola, talán nem a világ legjobb helye,</w:t>
      </w:r>
      <w:r w:rsidR="00002673">
        <w:t xml:space="preserve"> </w:t>
      </w:r>
      <w:r w:rsidR="0089366C">
        <w:t xml:space="preserve">(mitől is lenne az?), de eddig mégsem végeztük rosszul a munkánkat. Évkezdésnek egy ilyen érzés erőt adhat, akár az egész évre. </w:t>
      </w:r>
    </w:p>
    <w:p w:rsidR="002D1C5C" w:rsidRDefault="009349C3" w:rsidP="00D5296B">
      <w:pPr>
        <w:pStyle w:val="Cmsor3"/>
        <w:jc w:val="center"/>
      </w:pPr>
      <w:r>
        <w:t>Ami nem változott</w:t>
      </w:r>
    </w:p>
    <w:p w:rsidR="00D5296B" w:rsidRDefault="0006112E" w:rsidP="0006112E">
      <w:r>
        <w:t>Egy helyen, egy épületben, egy iskolában, ahol naponta több mint 600 diák, közel 100 felnőtt éli mindennapjait, percenként történnek említésre méltó események</w:t>
      </w:r>
      <w:r w:rsidR="00CE2C95">
        <w:t xml:space="preserve">, ezek rögzítésére természetesen nem vállalkozhatok. </w:t>
      </w:r>
    </w:p>
    <w:p w:rsidR="00D5296B" w:rsidRDefault="00CE2C95" w:rsidP="0006112E">
      <w:r>
        <w:t>Az AKG</w:t>
      </w:r>
      <w:r w:rsidR="00D5296B">
        <w:t xml:space="preserve"> hétköznapjait f</w:t>
      </w:r>
      <w:r w:rsidR="00B64164">
        <w:t xml:space="preserve">olyamatos nyüzsgés, állandó mozgás jellemzi, alig van egyszerű hétköznap az </w:t>
      </w:r>
      <w:r w:rsidR="00D5296B">
        <w:t>nálunk</w:t>
      </w:r>
      <w:r w:rsidR="00B64164">
        <w:t xml:space="preserve">. </w:t>
      </w:r>
      <w:r w:rsidR="001103E5">
        <w:t xml:space="preserve"> Az alsó évfolyamokon 10. évfolyamig</w:t>
      </w:r>
      <w:r w:rsidR="00A436D4">
        <w:t xml:space="preserve"> lényegében eg</w:t>
      </w:r>
      <w:r w:rsidR="00D5296B">
        <w:t>ész napos</w:t>
      </w:r>
      <w:r w:rsidR="004072B4">
        <w:t xml:space="preserve"> iskola</w:t>
      </w:r>
      <w:r w:rsidR="00D5296B">
        <w:t xml:space="preserve"> vagyunk.  A</w:t>
      </w:r>
      <w:r w:rsidR="00A436D4">
        <w:t xml:space="preserve"> felső évfolyamokon</w:t>
      </w:r>
      <w:r w:rsidR="001103E5">
        <w:t xml:space="preserve"> vannak </w:t>
      </w:r>
      <w:r w:rsidR="00D5296B">
        <w:t>számosan olyanok is, akik már egykor elhagyják az iskolát, és vannak olyanok is nem kevesen,</w:t>
      </w:r>
      <w:r w:rsidR="001103E5">
        <w:t xml:space="preserve"> akik késő </w:t>
      </w:r>
      <w:r w:rsidR="00A436D4">
        <w:t>délutánig</w:t>
      </w:r>
      <w:r w:rsidR="00D5296B">
        <w:t>, estig</w:t>
      </w:r>
      <w:r w:rsidR="00A436D4">
        <w:t xml:space="preserve"> </w:t>
      </w:r>
      <w:r w:rsidR="001103E5">
        <w:t>bent vannak</w:t>
      </w:r>
      <w:r w:rsidR="00D5296B">
        <w:t xml:space="preserve"> az épületben</w:t>
      </w:r>
      <w:r w:rsidR="001103E5">
        <w:t>. Érdekes</w:t>
      </w:r>
      <w:r w:rsidR="00A436D4">
        <w:t xml:space="preserve"> és tanulságos</w:t>
      </w:r>
      <w:r w:rsidR="004072B4">
        <w:t xml:space="preserve"> megfigyelni, hogy </w:t>
      </w:r>
      <w:r w:rsidR="001103E5">
        <w:t>minél több programban vesz részt valaki az iskol</w:t>
      </w:r>
      <w:r w:rsidR="001103E5">
        <w:t>á</w:t>
      </w:r>
      <w:r w:rsidR="001103E5">
        <w:t>ban, annál jobbak az eredményei (azt hinné az ember, hogy fordítva van, de nem)</w:t>
      </w:r>
      <w:r w:rsidR="00A436D4">
        <w:t xml:space="preserve"> Fontos jellemzője iskolánknak, hogy nagyon sokféle attitűddel, képességgel, tevékenységgel lehet valaki sikeres. Mert a</w:t>
      </w:r>
      <w:r w:rsidR="002C0C1B">
        <w:t xml:space="preserve"> nyüzsgés állandó. </w:t>
      </w:r>
      <w:r w:rsidR="00B64164">
        <w:t>Mon</w:t>
      </w:r>
      <w:r w:rsidR="00B64164">
        <w:t>d</w:t>
      </w:r>
      <w:r w:rsidR="00B64164">
        <w:t xml:space="preserve">hatjuk, hogy a hétköznap az a nap, amiben történik valami más </w:t>
      </w:r>
      <w:r w:rsidR="002D1C5C">
        <w:t>is, mint „normális”</w:t>
      </w:r>
      <w:r w:rsidR="00B64164">
        <w:t xml:space="preserve"> </w:t>
      </w:r>
      <w:r w:rsidR="002D1C5C">
        <w:t xml:space="preserve">tanítás. </w:t>
      </w:r>
      <w:r>
        <w:t>Hiszen a differenciált tevékenységformák, (epocha, témahét, projekt, csibe</w:t>
      </w:r>
      <w:r w:rsidR="00B64164">
        <w:t>,</w:t>
      </w:r>
      <w:r>
        <w:t xml:space="preserve"> hagyományos óra</w:t>
      </w:r>
      <w:r w:rsidR="00B64164">
        <w:t>, sportszakosztály, vállalkozás</w:t>
      </w:r>
      <w:r>
        <w:t>), a számt</w:t>
      </w:r>
      <w:r>
        <w:t>a</w:t>
      </w:r>
      <w:r>
        <w:t xml:space="preserve">lan, és gyorsan egymást követő </w:t>
      </w:r>
      <w:r w:rsidR="00B64164">
        <w:t xml:space="preserve">iskolai </w:t>
      </w:r>
      <w:r>
        <w:t>esemény (nyitótábor, adventi vásár, karácsony, szül</w:t>
      </w:r>
      <w:r w:rsidR="00B64164">
        <w:t>etésnap, táborok, tavaszi f</w:t>
      </w:r>
      <w:r>
        <w:t>esztivál,</w:t>
      </w:r>
      <w:r w:rsidR="00B64164">
        <w:t xml:space="preserve"> sportnap, </w:t>
      </w:r>
      <w:r>
        <w:t xml:space="preserve">avatás, ebibál, projektbeszámolók, szülői klubok, </w:t>
      </w:r>
      <w:r w:rsidR="00B64164">
        <w:t xml:space="preserve">versenyek, tanárértékelés, </w:t>
      </w:r>
      <w:r>
        <w:t>kisiskolai rendezv</w:t>
      </w:r>
      <w:r>
        <w:t>é</w:t>
      </w:r>
      <w:r>
        <w:t>nyek, csiberendezvények bent alvások stb.</w:t>
      </w:r>
      <w:r w:rsidR="00A00FCE">
        <w:t xml:space="preserve">, </w:t>
      </w:r>
      <w:r>
        <w:t>stb.) nem egyszerűen kiegészítik  a hagyományos tanítási órákat</w:t>
      </w:r>
      <w:r w:rsidR="00B64164">
        <w:t>,</w:t>
      </w:r>
      <w:r>
        <w:t xml:space="preserve"> (am</w:t>
      </w:r>
      <w:r>
        <w:t>e</w:t>
      </w:r>
      <w:r>
        <w:t>lyekből egy tanév alatt tö</w:t>
      </w:r>
      <w:r w:rsidR="00B64164">
        <w:t xml:space="preserve">bb mint 1200 jut egy tanulóra), hanem </w:t>
      </w:r>
      <w:r w:rsidR="00D5296B">
        <w:t>szerves részei a hétköznapoknak</w:t>
      </w:r>
      <w:r>
        <w:t>.</w:t>
      </w:r>
      <w:r w:rsidR="00D5296B">
        <w:t xml:space="preserve"> </w:t>
      </w:r>
    </w:p>
    <w:p w:rsidR="00CB474A" w:rsidRDefault="004E7AAA" w:rsidP="0006112E">
      <w:r>
        <w:t>A színes változatos programokat a különböző tevékenységeket</w:t>
      </w:r>
      <w:r w:rsidR="00B64164">
        <w:t xml:space="preserve"> az AKG pedagógusai irányítják</w:t>
      </w:r>
      <w:r w:rsidR="008C1236">
        <w:t>,</w:t>
      </w:r>
      <w:r w:rsidR="00B64164">
        <w:t xml:space="preserve"> szervezik</w:t>
      </w:r>
      <w:r w:rsidR="008C1236">
        <w:t xml:space="preserve">. A nálunk dolgozó kollégák nem </w:t>
      </w:r>
      <w:r w:rsidR="00C80E3F">
        <w:t>csak</w:t>
      </w:r>
      <w:r w:rsidR="008C1236">
        <w:t xml:space="preserve"> gimnáziumi tanárnők, tanár urak, hanem a</w:t>
      </w:r>
      <w:r w:rsidR="00CE2C95">
        <w:t xml:space="preserve"> differenciált pedagógusszerepek</w:t>
      </w:r>
      <w:r w:rsidR="008C1236">
        <w:t>et vállaló aktív értelmiségiek (</w:t>
      </w:r>
      <w:r w:rsidR="00CE2C95">
        <w:t>szaktanár</w:t>
      </w:r>
      <w:r w:rsidR="008C1236">
        <w:t>ok</w:t>
      </w:r>
      <w:r w:rsidR="00CE2C95">
        <w:t>, patrónus</w:t>
      </w:r>
      <w:r w:rsidR="008C1236">
        <w:t>ok</w:t>
      </w:r>
      <w:r w:rsidR="00CE2C95">
        <w:t>, konzulens</w:t>
      </w:r>
      <w:r w:rsidR="008C1236">
        <w:t>ek</w:t>
      </w:r>
      <w:r w:rsidR="00CE2C95">
        <w:t>, projektvezető</w:t>
      </w:r>
      <w:r w:rsidR="008C1236">
        <w:t>k</w:t>
      </w:r>
      <w:r w:rsidR="00CE2C95">
        <w:t>)</w:t>
      </w:r>
      <w:r w:rsidR="008C1236">
        <w:t xml:space="preserve">. Munkájuk szerves </w:t>
      </w:r>
      <w:r w:rsidR="00C80E3F">
        <w:t xml:space="preserve">és elengedhetetlen </w:t>
      </w:r>
      <w:r w:rsidR="008C1236">
        <w:t>része</w:t>
      </w:r>
      <w:r w:rsidR="00C80E3F">
        <w:t>, minimális követelménye,</w:t>
      </w:r>
      <w:r w:rsidR="008C1236">
        <w:t xml:space="preserve"> az együttműködés a tanítványaikkal, csibéikkel, a szülőkkel, egymással. </w:t>
      </w:r>
      <w:r w:rsidR="0085649B">
        <w:t>A</w:t>
      </w:r>
      <w:r w:rsidR="008C1236">
        <w:t xml:space="preserve"> hétkö</w:t>
      </w:r>
      <w:r w:rsidR="008C1236">
        <w:t>z</w:t>
      </w:r>
      <w:r w:rsidR="008C1236">
        <w:t>napok részei</w:t>
      </w:r>
      <w:r w:rsidR="00CE2C95" w:rsidRPr="00CE2C95">
        <w:t xml:space="preserve"> </w:t>
      </w:r>
      <w:r w:rsidR="008C1236">
        <w:t>a</w:t>
      </w:r>
      <w:r w:rsidR="00CE2C95">
        <w:t xml:space="preserve"> nevelőtestületi konferenciák</w:t>
      </w:r>
      <w:r w:rsidR="008C1236">
        <w:t xml:space="preserve">, patrónusi megbeszélések, szakmai műhelyek, </w:t>
      </w:r>
      <w:r w:rsidR="0085649B">
        <w:t>szülő</w:t>
      </w:r>
      <w:r w:rsidR="00A00FCE">
        <w:t xml:space="preserve">i </w:t>
      </w:r>
      <w:r w:rsidR="0085649B">
        <w:t xml:space="preserve">klubok. Munkájuk a tanítási órákra felkészülés, megtartás, dolgozatjavítás mellett számos csak az AKG ra jellemző egyéb feladattal egészül ki, mint pl. évi négy témahét előkészítése, megszervezése, értékelése, évente kétszer </w:t>
      </w:r>
      <w:r w:rsidR="00C80E3F">
        <w:t>minden tanítványu</w:t>
      </w:r>
      <w:r w:rsidR="00C80E3F">
        <w:t>k</w:t>
      </w:r>
      <w:r w:rsidR="00C80E3F">
        <w:t xml:space="preserve">nak szóló </w:t>
      </w:r>
      <w:r w:rsidR="0085649B">
        <w:t>részletes szöveges értékelés, reggeli nyitások, projektkonzultációk, szülőklubok, heti rendszere</w:t>
      </w:r>
      <w:r>
        <w:t xml:space="preserve">sséggel megtartott </w:t>
      </w:r>
      <w:r w:rsidR="0085649B">
        <w:t>nevelőtestületi, szakmai konferenciák. csibeprogramok</w:t>
      </w:r>
      <w:r w:rsidR="00C80E3F">
        <w:t>.</w:t>
      </w:r>
    </w:p>
    <w:p w:rsidR="00CB474A" w:rsidRDefault="00CB474A" w:rsidP="0006112E">
      <w:r>
        <w:t>Ebben a nyüzsgő állandóságban azonban kimutathatóak olyan változások, amelyek trendszerűen mutatják az irányt, hogy mit kell átalakítanunk, mit kell megerősítenünk. Felmutathatóak erősségeink, és észrevehetőek gyengeség</w:t>
      </w:r>
      <w:r>
        <w:t>e</w:t>
      </w:r>
      <w:r>
        <w:t>ink.</w:t>
      </w:r>
    </w:p>
    <w:p w:rsidR="00CB474A" w:rsidRDefault="009349C3" w:rsidP="00C828F8">
      <w:pPr>
        <w:pStyle w:val="Cmsor1"/>
        <w:jc w:val="center"/>
      </w:pPr>
      <w:r>
        <w:t>Adatok, tények</w:t>
      </w:r>
    </w:p>
    <w:p w:rsidR="00CB32F6" w:rsidRDefault="009948C6" w:rsidP="00CB474A">
      <w:pPr>
        <w:pStyle w:val="Listaszerbekezds"/>
        <w:numPr>
          <w:ilvl w:val="0"/>
          <w:numId w:val="9"/>
        </w:numPr>
        <w:rPr>
          <w:b/>
        </w:rPr>
      </w:pPr>
      <w:r>
        <w:rPr>
          <w:b/>
        </w:rPr>
        <w:t>A felvételi</w:t>
      </w:r>
    </w:p>
    <w:p w:rsidR="00414EBA" w:rsidRDefault="00414EBA" w:rsidP="00346CD7">
      <w:pPr>
        <w:spacing w:before="120"/>
        <w:ind w:left="360"/>
      </w:pPr>
      <w:r>
        <w:t xml:space="preserve">A 7. évfolyamra jelentkezett </w:t>
      </w:r>
      <w:r w:rsidRPr="00414EBA">
        <w:t>183 fő</w:t>
      </w:r>
      <w:r w:rsidR="00A00FCE">
        <w:t>,</w:t>
      </w:r>
      <w:r>
        <w:t xml:space="preserve"> közülük saját jogon és szponzori szerződéssel felvettünk 7</w:t>
      </w:r>
      <w:r w:rsidR="00C23E04">
        <w:t>0</w:t>
      </w:r>
      <w:r>
        <w:t xml:space="preserve"> főt (a 4. emeleti kisiskola 3 kupaccal működik)</w:t>
      </w:r>
      <w:r w:rsidR="007772DE">
        <w:t>.</w:t>
      </w:r>
      <w:r w:rsidR="00346CD7">
        <w:t xml:space="preserve"> </w:t>
      </w:r>
      <w:r w:rsidR="007772DE">
        <w:t>A</w:t>
      </w:r>
      <w:r w:rsidR="00346CD7">
        <w:t xml:space="preserve"> felvettek általános iskolai bizonyítvány átlaga</w:t>
      </w:r>
      <w:r w:rsidR="007772DE">
        <w:t xml:space="preserve"> 4,</w:t>
      </w:r>
      <w:r w:rsidR="00C23E04">
        <w:t>72</w:t>
      </w:r>
      <w:r w:rsidR="00346CD7">
        <w:t>,</w:t>
      </w:r>
      <w:r w:rsidR="007772DE">
        <w:t xml:space="preserve"> az írásbeli átlaga 60,</w:t>
      </w:r>
      <w:r w:rsidR="00C23E04">
        <w:t>2</w:t>
      </w:r>
      <w:r w:rsidR="007772DE">
        <w:t xml:space="preserve"> pont, </w:t>
      </w:r>
      <w:r w:rsidR="00346CD7">
        <w:t>a saját jogon felvettek közül a költségtérítés miatt visszalépett 10 fő</w:t>
      </w:r>
      <w:r w:rsidR="007772DE">
        <w:t>. A</w:t>
      </w:r>
      <w:r w:rsidR="00346CD7">
        <w:t xml:space="preserve"> szponzori szerződéssel felvettek pén</w:t>
      </w:r>
      <w:r w:rsidR="00346CD7">
        <w:t>z</w:t>
      </w:r>
      <w:r w:rsidR="00346CD7">
        <w:t xml:space="preserve">ügyi támogatása </w:t>
      </w:r>
      <w:r w:rsidR="00C23E04">
        <w:t>4</w:t>
      </w:r>
      <w:r w:rsidR="00A00FCE">
        <w:t xml:space="preserve"> </w:t>
      </w:r>
      <w:r w:rsidR="00C23E04">
        <w:t>1</w:t>
      </w:r>
      <w:r w:rsidR="00346CD7">
        <w:t>6</w:t>
      </w:r>
      <w:r w:rsidR="00C23E04">
        <w:t>0</w:t>
      </w:r>
      <w:r w:rsidR="00346CD7">
        <w:t xml:space="preserve"> </w:t>
      </w:r>
      <w:r w:rsidR="00A00FCE">
        <w:t>eF</w:t>
      </w:r>
      <w:r w:rsidR="00346CD7">
        <w:t xml:space="preserve">t/év, </w:t>
      </w:r>
      <w:r w:rsidR="00A00FCE">
        <w:t xml:space="preserve">az </w:t>
      </w:r>
      <w:r w:rsidR="00346CD7">
        <w:t>ösztöndíj támogatás összege 3</w:t>
      </w:r>
      <w:r w:rsidR="00A00FCE">
        <w:t xml:space="preserve"> </w:t>
      </w:r>
      <w:r w:rsidR="00346CD7">
        <w:t>890</w:t>
      </w:r>
      <w:r w:rsidR="00A00FCE">
        <w:t xml:space="preserve"> eF</w:t>
      </w:r>
      <w:r w:rsidR="00346CD7">
        <w:t>t/év, az egyösszegű szponzori támogatás 45 millió Ft.</w:t>
      </w:r>
    </w:p>
    <w:p w:rsidR="00346CD7" w:rsidRDefault="00414EBA" w:rsidP="00D346DC">
      <w:pPr>
        <w:spacing w:before="100" w:beforeAutospacing="1" w:after="100" w:afterAutospacing="1"/>
        <w:ind w:left="360"/>
      </w:pPr>
      <w:r>
        <w:t>A 9. évfolyamra jelentkezett 127 fő</w:t>
      </w:r>
      <w:r w:rsidR="00A00FCE">
        <w:t>,</w:t>
      </w:r>
      <w:r>
        <w:t xml:space="preserve"> közülük </w:t>
      </w:r>
      <w:r w:rsidR="007772DE">
        <w:t xml:space="preserve">saját jogon és szponzori szerződéssel </w:t>
      </w:r>
      <w:r>
        <w:t>felvettünk 30 főt</w:t>
      </w:r>
      <w:r w:rsidR="007772DE">
        <w:t>, a felvettek által</w:t>
      </w:r>
      <w:r w:rsidR="00346CD7">
        <w:t>án</w:t>
      </w:r>
      <w:r w:rsidR="007772DE">
        <w:t>os iskolai bizonyítvány átlaga 4,44, a felvettek írásbeli pontátlaga 73,1 pont</w:t>
      </w:r>
      <w:r w:rsidR="00A00FCE">
        <w:t>,</w:t>
      </w:r>
      <w:r w:rsidR="007772DE">
        <w:t xml:space="preserve"> saját jogon felvettek közül a költségtérítés miatt visszalépett 11 fő</w:t>
      </w:r>
      <w:r w:rsidR="00A00FCE">
        <w:t>.</w:t>
      </w:r>
      <w:r w:rsidR="00D346DC" w:rsidRPr="00D346DC">
        <w:t xml:space="preserve"> </w:t>
      </w:r>
      <w:r w:rsidR="00D346DC">
        <w:t>A szponzori szerződéssel felvettek pénzügyi támogatása</w:t>
      </w:r>
      <w:r w:rsidR="00C23E04">
        <w:t>:5.364</w:t>
      </w:r>
      <w:r w:rsidR="00D346DC">
        <w:t xml:space="preserve">  </w:t>
      </w:r>
      <w:r w:rsidR="00A00FCE">
        <w:t>eF</w:t>
      </w:r>
      <w:r w:rsidR="00D346DC">
        <w:t xml:space="preserve">t/év, ösztöndíj támogatás összege </w:t>
      </w:r>
      <w:r w:rsidR="00C23E04">
        <w:t>2.448.000</w:t>
      </w:r>
      <w:r w:rsidR="00A00FCE">
        <w:t>eF</w:t>
      </w:r>
      <w:r w:rsidR="00D346DC">
        <w:t>t/év,</w:t>
      </w:r>
      <w:r w:rsidR="00C23E04">
        <w:t xml:space="preserve"> </w:t>
      </w:r>
    </w:p>
    <w:p w:rsidR="007772DE" w:rsidRDefault="007772DE" w:rsidP="007772DE">
      <w:pPr>
        <w:spacing w:before="100" w:beforeAutospacing="1" w:after="100" w:afterAutospacing="1"/>
        <w:ind w:left="360"/>
        <w:rPr>
          <w:b/>
        </w:rPr>
      </w:pPr>
      <w:r>
        <w:rPr>
          <w:b/>
        </w:rPr>
        <w:t xml:space="preserve">Néhány </w:t>
      </w:r>
      <w:r w:rsidR="00722F91">
        <w:rPr>
          <w:b/>
        </w:rPr>
        <w:t>megállapítás</w:t>
      </w:r>
    </w:p>
    <w:p w:rsidR="00D346DC" w:rsidRDefault="00D346DC" w:rsidP="00D346DC">
      <w:pPr>
        <w:pStyle w:val="Listaszerbekezds"/>
        <w:numPr>
          <w:ilvl w:val="0"/>
          <w:numId w:val="14"/>
        </w:numPr>
        <w:spacing w:before="100" w:beforeAutospacing="1" w:after="100" w:afterAutospacing="1"/>
      </w:pPr>
      <w:r>
        <w:t>Tovább nőtt a hozzánk jelentkezők száma. 2010 óta megduplázódott</w:t>
      </w:r>
      <w:r w:rsidR="00A00FCE">
        <w:t>.</w:t>
      </w:r>
    </w:p>
    <w:p w:rsidR="00D346DC" w:rsidRDefault="00D346DC" w:rsidP="00D346DC">
      <w:pPr>
        <w:pStyle w:val="Listaszerbekezds"/>
        <w:numPr>
          <w:ilvl w:val="0"/>
          <w:numId w:val="14"/>
        </w:numPr>
        <w:spacing w:before="100" w:beforeAutospacing="1" w:after="100" w:afterAutospacing="1"/>
      </w:pPr>
      <w:r>
        <w:t xml:space="preserve">A nyolcadikosok </w:t>
      </w:r>
      <w:r w:rsidR="00722F91">
        <w:t xml:space="preserve">írásbeli dolgozatai </w:t>
      </w:r>
      <w:r>
        <w:t>az elmúlt évek átlagánál könnyebbek</w:t>
      </w:r>
      <w:r w:rsidR="00722F91">
        <w:t>,</w:t>
      </w:r>
      <w:r>
        <w:t xml:space="preserve"> a hatodikosokéi lényegesen neh</w:t>
      </w:r>
      <w:r>
        <w:t>e</w:t>
      </w:r>
      <w:r>
        <w:t>zebbek voltak.</w:t>
      </w:r>
    </w:p>
    <w:p w:rsidR="00D346DC" w:rsidRDefault="00D346DC" w:rsidP="00D346DC">
      <w:pPr>
        <w:pStyle w:val="Listaszerbekezds"/>
        <w:numPr>
          <w:ilvl w:val="0"/>
          <w:numId w:val="14"/>
        </w:numPr>
        <w:spacing w:before="100" w:beforeAutospacing="1" w:after="100" w:afterAutospacing="1"/>
      </w:pPr>
      <w:r>
        <w:t>Továbbra is nagyon magas a hozzánk jelentkező testvérek aránya, ami azt jelzi</w:t>
      </w:r>
      <w:r w:rsidR="00AE595B">
        <w:t>,</w:t>
      </w:r>
      <w:r>
        <w:t xml:space="preserve"> valószínűleg jól végezzük a dolgunkat, hiszen a családok ránk bízzák a második, harmadik gyermeküket is.</w:t>
      </w:r>
    </w:p>
    <w:p w:rsidR="00D346DC" w:rsidRDefault="00D346DC" w:rsidP="00D346DC">
      <w:pPr>
        <w:pStyle w:val="Listaszerbekezds"/>
        <w:numPr>
          <w:ilvl w:val="0"/>
          <w:numId w:val="14"/>
        </w:numPr>
        <w:spacing w:before="100" w:beforeAutospacing="1" w:after="100" w:afterAutospacing="1"/>
      </w:pPr>
      <w:r>
        <w:t>Nőtt a szponzori ajánlatok száma és összege is</w:t>
      </w:r>
      <w:r w:rsidR="00A00FCE">
        <w:t>.</w:t>
      </w:r>
    </w:p>
    <w:p w:rsidR="00D346DC" w:rsidRDefault="00D346DC" w:rsidP="00D346DC">
      <w:pPr>
        <w:pStyle w:val="Listaszerbekezds"/>
        <w:numPr>
          <w:ilvl w:val="0"/>
          <w:numId w:val="14"/>
        </w:numPr>
        <w:spacing w:before="100" w:beforeAutospacing="1" w:after="100" w:afterAutospacing="1"/>
      </w:pPr>
      <w:r>
        <w:t>Sajnos továbbra is magas a felvett, de anyagi okok miatt visszalépők száma. E ténnyel a továbbiakban is számolnunk kell, hiszen az állami gimnáziumok ingyenesek.</w:t>
      </w:r>
    </w:p>
    <w:p w:rsidR="00D346DC" w:rsidRDefault="00D346DC" w:rsidP="00D346DC">
      <w:pPr>
        <w:pStyle w:val="Listaszerbekezds"/>
        <w:numPr>
          <w:ilvl w:val="0"/>
          <w:numId w:val="14"/>
        </w:numPr>
        <w:spacing w:before="100" w:beforeAutospacing="1" w:after="100" w:afterAutospacing="1"/>
      </w:pPr>
      <w:r>
        <w:t>Csökkenő a különbség a hétévfolyamos és az öt évfolyamos tanulók tanulmányi szintje között, de még mi</w:t>
      </w:r>
      <w:r>
        <w:t>n</w:t>
      </w:r>
      <w:r>
        <w:t>dig érzékelhető</w:t>
      </w:r>
      <w:r w:rsidR="00DD6B16">
        <w:t>.</w:t>
      </w:r>
    </w:p>
    <w:p w:rsidR="00D346DC" w:rsidRDefault="00D346DC" w:rsidP="00D346DC">
      <w:pPr>
        <w:pStyle w:val="Listaszerbekezds"/>
        <w:numPr>
          <w:ilvl w:val="0"/>
          <w:numId w:val="14"/>
        </w:numPr>
        <w:spacing w:before="100" w:beforeAutospacing="1" w:after="100" w:afterAutospacing="1"/>
      </w:pPr>
      <w:r>
        <w:t>A szponzori helyeken bekerülők írásbeli eredménye, illetve általános iskolai bizonyítványa</w:t>
      </w:r>
      <w:r w:rsidR="00AE595B">
        <w:t xml:space="preserve"> </w:t>
      </w:r>
      <w:r>
        <w:t>gyengébb</w:t>
      </w:r>
      <w:r w:rsidR="00AE595B">
        <w:t>,</w:t>
      </w:r>
      <w:r>
        <w:t xml:space="preserve"> mint a saját jogon felvetteké, de ők is jól megfelelnek a gimnáziumi követelményeknek</w:t>
      </w:r>
    </w:p>
    <w:p w:rsidR="00D346DC" w:rsidRDefault="00D346DC" w:rsidP="00D346DC">
      <w:pPr>
        <w:pStyle w:val="Listaszerbekezds"/>
        <w:numPr>
          <w:ilvl w:val="0"/>
          <w:numId w:val="14"/>
        </w:numPr>
        <w:spacing w:before="100" w:beforeAutospacing="1" w:after="100" w:afterAutospacing="1"/>
      </w:pPr>
      <w:r>
        <w:t xml:space="preserve">Nőtt a jelentkezők között </w:t>
      </w:r>
      <w:r w:rsidR="00722F91">
        <w:t>a diszlexiás, diszgráfiás, disz</w:t>
      </w:r>
      <w:r w:rsidR="00A00FCE">
        <w:t>k</w:t>
      </w:r>
      <w:r w:rsidR="00722F91">
        <w:t>al</w:t>
      </w:r>
      <w:r w:rsidR="00A00FCE">
        <w:t>k</w:t>
      </w:r>
      <w:r>
        <w:t>uliás tanulók aránya. A felvettek között viszont</w:t>
      </w:r>
      <w:r w:rsidR="00D43CA6">
        <w:t xml:space="preserve"> – </w:t>
      </w:r>
      <w:r>
        <w:t>a nevelőtestület tavalyi döntése következményeként</w:t>
      </w:r>
      <w:r w:rsidR="00D43CA6">
        <w:t xml:space="preserve"> – </w:t>
      </w:r>
      <w:r>
        <w:t>alacsony maradt.</w:t>
      </w:r>
    </w:p>
    <w:p w:rsidR="00AE595B" w:rsidRPr="00D346DC" w:rsidRDefault="00AE595B" w:rsidP="00AE595B">
      <w:pPr>
        <w:pStyle w:val="Listaszerbekezds"/>
        <w:spacing w:before="100" w:beforeAutospacing="1" w:after="100" w:afterAutospacing="1"/>
      </w:pPr>
    </w:p>
    <w:p w:rsidR="00346CD7" w:rsidRDefault="00AE595B" w:rsidP="00AE595B">
      <w:pPr>
        <w:pStyle w:val="Listaszerbekezds"/>
        <w:numPr>
          <w:ilvl w:val="0"/>
          <w:numId w:val="9"/>
        </w:numPr>
        <w:spacing w:before="100" w:beforeAutospacing="1" w:after="100" w:afterAutospacing="1" w:line="240" w:lineRule="auto"/>
        <w:rPr>
          <w:b/>
        </w:rPr>
      </w:pPr>
      <w:r>
        <w:rPr>
          <w:b/>
        </w:rPr>
        <w:t>Érettségi</w:t>
      </w:r>
      <w:r w:rsidR="002B656D">
        <w:rPr>
          <w:b/>
        </w:rPr>
        <w:t xml:space="preserve"> eredmények</w:t>
      </w:r>
    </w:p>
    <w:p w:rsidR="00AE595B" w:rsidRDefault="00AE595B" w:rsidP="00AE595B">
      <w:pPr>
        <w:spacing w:before="100" w:beforeAutospacing="1" w:after="100" w:afterAutospacing="1" w:line="240" w:lineRule="auto"/>
        <w:ind w:left="360"/>
      </w:pPr>
      <w:r w:rsidRPr="00AE595B">
        <w:t>Az idei érettségiről természetesen még nem számolhatok be, hiszen csak az írásbeliken vannak túl</w:t>
      </w:r>
      <w:r>
        <w:t xml:space="preserve"> a tanulók, így</w:t>
      </w:r>
      <w:r w:rsidR="00B25ECF">
        <w:t xml:space="preserve"> – </w:t>
      </w:r>
      <w:r>
        <w:t>amint az elmúlt években is – a tavalyi érettségi eredményeket ajánlom figyelmükbe, illetve</w:t>
      </w:r>
      <w:r w:rsidR="009349C3">
        <w:t xml:space="preserve"> a múlt év </w:t>
      </w:r>
      <w:r w:rsidR="00DD6B16">
        <w:t>e</w:t>
      </w:r>
      <w:r>
        <w:t>re</w:t>
      </w:r>
      <w:r>
        <w:t>d</w:t>
      </w:r>
      <w:r>
        <w:t>ményeinek birtokában hívom fel figyelmüket néhány</w:t>
      </w:r>
      <w:r w:rsidR="00DD6B16">
        <w:t xml:space="preserve"> tényre, </w:t>
      </w:r>
      <w:r>
        <w:t>következtetésre.</w:t>
      </w:r>
    </w:p>
    <w:p w:rsidR="009349C3" w:rsidRDefault="00AE595B" w:rsidP="00AE595B">
      <w:pPr>
        <w:spacing w:before="100" w:beforeAutospacing="1" w:after="100" w:afterAutospacing="1" w:line="240" w:lineRule="auto"/>
        <w:ind w:left="360"/>
      </w:pPr>
      <w:r>
        <w:t>2005 óta, amióta bevezették a kétszintű standard érettségit mindig közzétesszük az AKG honlapján a tételes eredményeket (</w:t>
      </w:r>
      <w:hyperlink r:id="rId10" w:history="1">
        <w:r w:rsidRPr="007A40E0">
          <w:rPr>
            <w:rStyle w:val="Hiperhivatkozs"/>
          </w:rPr>
          <w:t>http://www.akg.hu/erettsegi-informaciok/erettsegi_eredmenyek/</w:t>
        </w:r>
      </w:hyperlink>
      <w:r>
        <w:t>)</w:t>
      </w:r>
      <w:r w:rsidR="009349C3">
        <w:t>.  A nyolc év  közel azonos adatokat mutat.</w:t>
      </w:r>
    </w:p>
    <w:p w:rsidR="009349C3" w:rsidRDefault="009349C3" w:rsidP="009349C3">
      <w:pPr>
        <w:pStyle w:val="Listaszerbekezds"/>
        <w:numPr>
          <w:ilvl w:val="0"/>
          <w:numId w:val="15"/>
        </w:numPr>
        <w:spacing w:before="100" w:beforeAutospacing="1" w:after="100" w:afterAutospacing="1" w:line="240" w:lineRule="auto"/>
      </w:pPr>
      <w:r>
        <w:t>Az átlagok lényegesen magasabbak, mint az országos eredmények</w:t>
      </w:r>
      <w:r w:rsidR="00EB4112">
        <w:t>.</w:t>
      </w:r>
    </w:p>
    <w:p w:rsidR="003A23FB" w:rsidRDefault="00EB4112" w:rsidP="009349C3">
      <w:pPr>
        <w:pStyle w:val="Listaszerbekezds"/>
        <w:numPr>
          <w:ilvl w:val="0"/>
          <w:numId w:val="15"/>
        </w:numPr>
        <w:spacing w:before="100" w:beforeAutospacing="1" w:after="100" w:afterAutospacing="1" w:line="240" w:lineRule="auto"/>
      </w:pPr>
      <w:r>
        <w:t>Az összes tanuló átlaga 79,8%, megfelel a</w:t>
      </w:r>
      <w:r w:rsidR="00805399">
        <w:t xml:space="preserve"> kétszintű érettségi kezdetei </w:t>
      </w:r>
      <w:r>
        <w:t>óta tartó 80% körüli átlagnak</w:t>
      </w:r>
      <w:r w:rsidR="00A00FCE">
        <w:t>.</w:t>
      </w:r>
    </w:p>
    <w:p w:rsidR="002B656D" w:rsidRDefault="003A23FB" w:rsidP="009349C3">
      <w:pPr>
        <w:pStyle w:val="Listaszerbekezds"/>
        <w:numPr>
          <w:ilvl w:val="0"/>
          <w:numId w:val="15"/>
        </w:numPr>
        <w:spacing w:before="100" w:beforeAutospacing="1" w:after="100" w:afterAutospacing="1" w:line="240" w:lineRule="auto"/>
      </w:pPr>
      <w:r>
        <w:t xml:space="preserve">Az öt évfolyamos eredmények </w:t>
      </w:r>
      <w:r w:rsidR="00805399">
        <w:t xml:space="preserve">sajnos </w:t>
      </w:r>
      <w:r>
        <w:t>még</w:t>
      </w:r>
      <w:r w:rsidR="00805399">
        <w:t xml:space="preserve"> messze</w:t>
      </w:r>
      <w:r>
        <w:t xml:space="preserve"> nem érik el a hétévfolyamos eredményeit,</w:t>
      </w:r>
      <w:r w:rsidR="00805399">
        <w:t>(62.3%)</w:t>
      </w:r>
      <w:r w:rsidR="00A00FCE">
        <w:t>,</w:t>
      </w:r>
      <w:r w:rsidR="00805399">
        <w:t xml:space="preserve"> </w:t>
      </w:r>
      <w:r w:rsidR="00DD6B16">
        <w:t xml:space="preserve">bár </w:t>
      </w:r>
      <w:r w:rsidR="00805399">
        <w:t>ez is meghaladja az országos gimnáziumi átlagot</w:t>
      </w:r>
      <w:r w:rsidR="00A00FCE">
        <w:t>.</w:t>
      </w:r>
    </w:p>
    <w:p w:rsidR="009349C3" w:rsidRDefault="009349C3" w:rsidP="009349C3">
      <w:pPr>
        <w:pStyle w:val="Listaszerbekezds"/>
        <w:numPr>
          <w:ilvl w:val="0"/>
          <w:numId w:val="15"/>
        </w:numPr>
        <w:spacing w:before="100" w:beforeAutospacing="1" w:after="100" w:afterAutospacing="1" w:line="240" w:lineRule="auto"/>
      </w:pPr>
      <w:r>
        <w:t>Nagyon magas az emelt szintű érettségik aránya</w:t>
      </w:r>
      <w:r w:rsidR="00805399">
        <w:t>. A</w:t>
      </w:r>
      <w:r>
        <w:t xml:space="preserve"> felvételi rendszer változása miatt az országos arányok is nőni fognak</w:t>
      </w:r>
      <w:r w:rsidR="00805399">
        <w:t>, minden egyetem leg</w:t>
      </w:r>
      <w:r w:rsidR="00722F91">
        <w:t>a</w:t>
      </w:r>
      <w:r w:rsidR="00805399">
        <w:t>lább egy</w:t>
      </w:r>
      <w:r w:rsidR="00A00FCE">
        <w:t xml:space="preserve"> tantárgyból</w:t>
      </w:r>
      <w:r w:rsidR="00805399">
        <w:t xml:space="preserve"> emelt szintű érettségit </w:t>
      </w:r>
      <w:r w:rsidR="00A00FCE">
        <w:t xml:space="preserve">ír elő </w:t>
      </w:r>
      <w:r w:rsidR="00805399">
        <w:t>tavaly óta.</w:t>
      </w:r>
    </w:p>
    <w:p w:rsidR="009349C3" w:rsidRDefault="009349C3" w:rsidP="00A00FCE">
      <w:pPr>
        <w:pStyle w:val="Listaszerbekezds"/>
        <w:numPr>
          <w:ilvl w:val="0"/>
          <w:numId w:val="15"/>
        </w:numPr>
        <w:spacing w:before="100" w:beforeAutospacing="1" w:after="100" w:afterAutospacing="1" w:line="240" w:lineRule="auto"/>
      </w:pPr>
      <w:r>
        <w:t xml:space="preserve">Évek óta mindig 100 felett van az előrehozott érettségik száma. </w:t>
      </w:r>
      <w:r w:rsidR="00A00FCE" w:rsidRPr="00A00FCE">
        <w:t>A jövőre nézve azonban figyelembe kell venni két fontos tényt:</w:t>
      </w:r>
    </w:p>
    <w:p w:rsidR="009349C3" w:rsidRDefault="00722E2D" w:rsidP="009349C3">
      <w:pPr>
        <w:pStyle w:val="Listaszerbekezds"/>
        <w:numPr>
          <w:ilvl w:val="1"/>
          <w:numId w:val="15"/>
        </w:numPr>
        <w:spacing w:before="100" w:beforeAutospacing="1" w:after="100" w:afterAutospacing="1" w:line="240" w:lineRule="auto"/>
      </w:pPr>
      <w:r>
        <w:t>C</w:t>
      </w:r>
      <w:r w:rsidR="009349C3">
        <w:t>sak idegen nyelvből és informatikából lehet előrehozott érettségit tenni</w:t>
      </w:r>
      <w:r w:rsidR="002B656D">
        <w:t>.</w:t>
      </w:r>
    </w:p>
    <w:p w:rsidR="009349C3" w:rsidRDefault="009349C3" w:rsidP="009349C3">
      <w:pPr>
        <w:pStyle w:val="Listaszerbekezds"/>
        <w:numPr>
          <w:ilvl w:val="1"/>
          <w:numId w:val="15"/>
        </w:numPr>
        <w:spacing w:before="100" w:beforeAutospacing="1" w:after="100" w:afterAutospacing="1" w:line="240" w:lineRule="auto"/>
      </w:pPr>
      <w:r>
        <w:t>Ősszel csak szintemelő vizsgára lesz mód. E tény javítani fogja az AKG átlagait, mert elég sok tan</w:t>
      </w:r>
      <w:r>
        <w:t>u</w:t>
      </w:r>
      <w:r>
        <w:t>lónk próbálkozott úgy emelt idegen nyelvi éretts</w:t>
      </w:r>
      <w:r w:rsidR="002B656D">
        <w:t>égivel, hogy ha nem sikerült 90%</w:t>
      </w:r>
      <w:r>
        <w:t xml:space="preserve"> felettire</w:t>
      </w:r>
      <w:r w:rsidR="00A00FCE">
        <w:t xml:space="preserve"> az írá</w:t>
      </w:r>
      <w:r w:rsidR="00A00FCE">
        <w:t>s</w:t>
      </w:r>
      <w:r w:rsidR="00A00FCE">
        <w:t>belije</w:t>
      </w:r>
      <w:r>
        <w:t>, akkor nem ment el a szóbelire, elégtelen osztályzatával rontva az AKG %-os eredményeit.</w:t>
      </w:r>
    </w:p>
    <w:p w:rsidR="002B656D" w:rsidRDefault="002B656D" w:rsidP="009349C3">
      <w:pPr>
        <w:pStyle w:val="Listaszerbekezds"/>
        <w:numPr>
          <w:ilvl w:val="0"/>
          <w:numId w:val="15"/>
        </w:numPr>
        <w:spacing w:before="100" w:beforeAutospacing="1" w:after="100" w:afterAutospacing="1" w:line="240" w:lineRule="auto"/>
      </w:pPr>
      <w:r>
        <w:t>Továbbra is magas az emelt idegen nyelvi érettségik száma</w:t>
      </w:r>
      <w:r w:rsidR="00A00FCE">
        <w:t>.</w:t>
      </w:r>
    </w:p>
    <w:p w:rsidR="00EB4112" w:rsidRDefault="00EB4112" w:rsidP="009349C3">
      <w:pPr>
        <w:pStyle w:val="Listaszerbekezds"/>
        <w:numPr>
          <w:ilvl w:val="0"/>
          <w:numId w:val="15"/>
        </w:numPr>
        <w:spacing w:before="100" w:beforeAutospacing="1" w:after="100" w:afterAutospacing="1" w:line="240" w:lineRule="auto"/>
      </w:pPr>
      <w:r>
        <w:t>Nőtt a természettudományos tárgyak aránya az érettségi tárgyak között</w:t>
      </w:r>
      <w:r w:rsidR="00A00FCE">
        <w:t>.</w:t>
      </w:r>
    </w:p>
    <w:p w:rsidR="00EB4112" w:rsidRDefault="00EB4112" w:rsidP="009349C3">
      <w:pPr>
        <w:pStyle w:val="Listaszerbekezds"/>
        <w:numPr>
          <w:ilvl w:val="0"/>
          <w:numId w:val="15"/>
        </w:numPr>
        <w:spacing w:before="100" w:beforeAutospacing="1" w:after="100" w:afterAutospacing="1" w:line="240" w:lineRule="auto"/>
      </w:pPr>
      <w:r>
        <w:t>Nőtt a testnevelés érettségik száma.</w:t>
      </w:r>
    </w:p>
    <w:p w:rsidR="002B656D" w:rsidRDefault="002B656D" w:rsidP="002B656D">
      <w:pPr>
        <w:pStyle w:val="Listaszerbekezds"/>
        <w:spacing w:before="100" w:beforeAutospacing="1" w:after="100" w:afterAutospacing="1" w:line="240" w:lineRule="auto"/>
      </w:pPr>
    </w:p>
    <w:p w:rsidR="002B656D" w:rsidRPr="002B656D" w:rsidRDefault="002B656D" w:rsidP="002B656D">
      <w:pPr>
        <w:pStyle w:val="Listaszerbekezds"/>
        <w:numPr>
          <w:ilvl w:val="0"/>
          <w:numId w:val="9"/>
        </w:numPr>
        <w:spacing w:before="100" w:beforeAutospacing="1" w:after="100" w:afterAutospacing="1" w:line="240" w:lineRule="auto"/>
        <w:rPr>
          <w:b/>
        </w:rPr>
      </w:pPr>
      <w:r w:rsidRPr="002B656D">
        <w:rPr>
          <w:b/>
        </w:rPr>
        <w:t>Továbbtanulás</w:t>
      </w:r>
    </w:p>
    <w:p w:rsidR="00AE595B" w:rsidRDefault="002B656D" w:rsidP="002B656D">
      <w:pPr>
        <w:spacing w:before="100" w:beforeAutospacing="1" w:after="100" w:afterAutospacing="1" w:line="240" w:lineRule="auto"/>
        <w:ind w:left="360"/>
      </w:pPr>
      <w:r w:rsidRPr="002B656D">
        <w:t xml:space="preserve">A felvételi célok, és eredmények </w:t>
      </w:r>
      <w:r w:rsidR="003A23FB">
        <w:t>szinte pontosan követik az előz</w:t>
      </w:r>
      <w:r w:rsidR="00722F91">
        <w:t>ő</w:t>
      </w:r>
      <w:r w:rsidR="003A23FB">
        <w:t xml:space="preserve"> húsz év trendjét</w:t>
      </w:r>
      <w:r w:rsidRPr="002B656D">
        <w:t>, beleértve a belső vál</w:t>
      </w:r>
      <w:r>
        <w:t>toz</w:t>
      </w:r>
      <w:r w:rsidRPr="002B656D">
        <w:t>ás</w:t>
      </w:r>
      <w:r w:rsidRPr="002B656D">
        <w:t>o</w:t>
      </w:r>
      <w:r w:rsidRPr="002B656D">
        <w:t xml:space="preserve">kat is. </w:t>
      </w:r>
    </w:p>
    <w:p w:rsidR="002B656D" w:rsidRDefault="002B656D" w:rsidP="002B656D">
      <w:pPr>
        <w:pStyle w:val="Listaszerbekezds"/>
        <w:numPr>
          <w:ilvl w:val="0"/>
          <w:numId w:val="16"/>
        </w:numPr>
        <w:spacing w:before="100" w:beforeAutospacing="1" w:after="100" w:afterAutospacing="1" w:line="240" w:lineRule="auto"/>
      </w:pPr>
      <w:r>
        <w:t xml:space="preserve">A </w:t>
      </w:r>
      <w:r w:rsidR="003A23FB">
        <w:t xml:space="preserve">hét évfolyamos képzésben </w:t>
      </w:r>
      <w:r>
        <w:t>tavaly végzett tanulóink 91%-a már az</w:t>
      </w:r>
      <w:r w:rsidR="003A23FB">
        <w:t xml:space="preserve"> érettségit követő </w:t>
      </w:r>
      <w:r>
        <w:t>el</w:t>
      </w:r>
      <w:r w:rsidR="003A23FB">
        <w:t>s</w:t>
      </w:r>
      <w:r>
        <w:t>ő évben megkezdte felsőfokú tanulmányait</w:t>
      </w:r>
      <w:r w:rsidR="00A00FCE">
        <w:t>.</w:t>
      </w:r>
    </w:p>
    <w:p w:rsidR="00805399" w:rsidRDefault="00805399" w:rsidP="00805399">
      <w:pPr>
        <w:pStyle w:val="Listaszerbekezds"/>
        <w:numPr>
          <w:ilvl w:val="0"/>
          <w:numId w:val="16"/>
        </w:numPr>
        <w:spacing w:before="100" w:beforeAutospacing="1" w:after="100" w:afterAutospacing="1" w:line="240" w:lineRule="auto"/>
      </w:pPr>
      <w:r>
        <w:t>A nem továbbtanuló hat tanulóból mindössze egy fő volt, aki felvételizett és nem vették fel sehova</w:t>
      </w:r>
      <w:r w:rsidR="00A00FCE">
        <w:t>.</w:t>
      </w:r>
    </w:p>
    <w:p w:rsidR="003A23FB" w:rsidRDefault="003A23FB" w:rsidP="002B656D">
      <w:pPr>
        <w:pStyle w:val="Listaszerbekezds"/>
        <w:numPr>
          <w:ilvl w:val="0"/>
          <w:numId w:val="16"/>
        </w:numPr>
        <w:spacing w:before="100" w:beforeAutospacing="1" w:after="100" w:afterAutospacing="1" w:line="240" w:lineRule="auto"/>
      </w:pPr>
      <w:r>
        <w:t xml:space="preserve">Az öt évfolyamos képzésben természetesen többen voltak (22 főből 5 fő), akik az érettségivel </w:t>
      </w:r>
      <w:r w:rsidR="00A00FCE">
        <w:t xml:space="preserve">még </w:t>
      </w:r>
      <w:r>
        <w:t>nem f</w:t>
      </w:r>
      <w:r>
        <w:t>e</w:t>
      </w:r>
      <w:r>
        <w:t>jezték be tanulmányaikat az AKG</w:t>
      </w:r>
      <w:r w:rsidR="00010E69">
        <w:t>-ban</w:t>
      </w:r>
      <w:r>
        <w:t>, hanem folytatták a szakmai évfolyamon</w:t>
      </w:r>
      <w:r w:rsidR="00794D5D">
        <w:t>, a többiek mind továbbt</w:t>
      </w:r>
      <w:r w:rsidR="00794D5D">
        <w:t>a</w:t>
      </w:r>
      <w:r w:rsidR="00794D5D">
        <w:t>nultak.</w:t>
      </w:r>
    </w:p>
    <w:p w:rsidR="00722F91" w:rsidRDefault="00722F91" w:rsidP="00722F91">
      <w:pPr>
        <w:pStyle w:val="Listaszerbekezds"/>
        <w:numPr>
          <w:ilvl w:val="0"/>
          <w:numId w:val="16"/>
        </w:numPr>
        <w:spacing w:before="100" w:beforeAutospacing="1" w:after="100" w:afterAutospacing="1" w:line="240" w:lineRule="auto"/>
      </w:pPr>
      <w:r>
        <w:t xml:space="preserve">A végzettek kétharmada elitegyetemre került. </w:t>
      </w:r>
    </w:p>
    <w:p w:rsidR="00722F91" w:rsidRDefault="00722F91" w:rsidP="00722F91">
      <w:pPr>
        <w:pStyle w:val="Listaszerbekezds"/>
        <w:numPr>
          <w:ilvl w:val="0"/>
          <w:numId w:val="16"/>
        </w:numPr>
        <w:spacing w:before="100" w:beforeAutospacing="1" w:after="100" w:afterAutospacing="1" w:line="240" w:lineRule="auto"/>
      </w:pPr>
      <w:r>
        <w:t>A felvételt nyert 58 tanulóból a hét évfolyamos képzésben 39 állami finanszírozásra, 19 költségtérítéses helyre került (az öt évfolyamosnak nem ismerem a hasonló adatait)</w:t>
      </w:r>
      <w:r w:rsidR="00A00FCE">
        <w:t>.</w:t>
      </w:r>
    </w:p>
    <w:p w:rsidR="00346CD7" w:rsidRDefault="002B656D" w:rsidP="008669CD">
      <w:pPr>
        <w:pStyle w:val="Listaszerbekezds"/>
        <w:numPr>
          <w:ilvl w:val="0"/>
          <w:numId w:val="16"/>
        </w:numPr>
        <w:spacing w:before="100" w:beforeAutospacing="1" w:after="100" w:afterAutospacing="1" w:line="240" w:lineRule="auto"/>
      </w:pPr>
      <w:r>
        <w:t>Tovább nőtt a külföldre továbbtanulni szándékozó tanulók száma</w:t>
      </w:r>
      <w:r w:rsidR="008669CD">
        <w:t>. Négy olyan tanuló nem tanult tovább, aki külföldre indult és ott először dolgozni kívánt. Hat tanuló kezdte meg rögtön az érettségi után külföldön t</w:t>
      </w:r>
      <w:r w:rsidR="008669CD">
        <w:t>a</w:t>
      </w:r>
      <w:r w:rsidR="008669CD">
        <w:t>nulmánya</w:t>
      </w:r>
      <w:r w:rsidR="003A23FB">
        <w:t>it</w:t>
      </w:r>
      <w:r w:rsidR="00A00FCE">
        <w:t>.</w:t>
      </w:r>
      <w:r w:rsidR="003A23FB">
        <w:t xml:space="preserve"> (</w:t>
      </w:r>
      <w:r w:rsidR="00A00FCE">
        <w:t>I</w:t>
      </w:r>
      <w:r w:rsidR="008669CD">
        <w:t>dén már a t</w:t>
      </w:r>
      <w:r w:rsidR="003A23FB">
        <w:t>a</w:t>
      </w:r>
      <w:r w:rsidR="008669CD">
        <w:t>nulók harmada próbálkozik külföldön</w:t>
      </w:r>
      <w:r w:rsidR="00A00FCE">
        <w:t>.</w:t>
      </w:r>
      <w:r w:rsidR="008669CD">
        <w:t>)</w:t>
      </w:r>
    </w:p>
    <w:p w:rsidR="008669CD" w:rsidRDefault="008669CD" w:rsidP="008669CD">
      <w:pPr>
        <w:pStyle w:val="Listaszerbekezds"/>
        <w:numPr>
          <w:ilvl w:val="0"/>
          <w:numId w:val="16"/>
        </w:numPr>
        <w:spacing w:before="100" w:beforeAutospacing="1" w:after="100" w:afterAutospacing="1" w:line="240" w:lineRule="auto"/>
      </w:pPr>
      <w:r>
        <w:t>Tovább nőtt a természettudományos pályára készülők aránya. Az orvosira járó tanulókkal együtt elérte a végzett tanulók negyedét</w:t>
      </w:r>
      <w:r w:rsidR="00A00FCE">
        <w:t>.</w:t>
      </w:r>
    </w:p>
    <w:p w:rsidR="008669CD" w:rsidRDefault="008669CD" w:rsidP="008669CD">
      <w:pPr>
        <w:pStyle w:val="Listaszerbekezds"/>
        <w:numPr>
          <w:ilvl w:val="0"/>
          <w:numId w:val="16"/>
        </w:numPr>
        <w:spacing w:before="100" w:beforeAutospacing="1" w:after="100" w:afterAutospacing="1" w:line="240" w:lineRule="auto"/>
      </w:pPr>
      <w:r>
        <w:t>Természetesen a fő irány a társadalomtudományi, bölcsész, gazdasági továbbtanulás maradt, meghaladta arányuk az 50%-t</w:t>
      </w:r>
      <w:r w:rsidR="00805399">
        <w:t>.</w:t>
      </w:r>
    </w:p>
    <w:p w:rsidR="00805399" w:rsidRDefault="00805399" w:rsidP="00805399">
      <w:pPr>
        <w:pStyle w:val="Listaszerbekezds"/>
        <w:spacing w:before="100" w:beforeAutospacing="1" w:after="100" w:afterAutospacing="1" w:line="240" w:lineRule="auto"/>
      </w:pPr>
    </w:p>
    <w:p w:rsidR="00805399" w:rsidRDefault="00860F99" w:rsidP="00805399">
      <w:pPr>
        <w:pStyle w:val="Listaszerbekezds"/>
        <w:numPr>
          <w:ilvl w:val="0"/>
          <w:numId w:val="9"/>
        </w:numPr>
        <w:spacing w:before="100" w:beforeAutospacing="1" w:after="100" w:afterAutospacing="1" w:line="240" w:lineRule="auto"/>
        <w:rPr>
          <w:b/>
        </w:rPr>
      </w:pPr>
      <w:r>
        <w:rPr>
          <w:b/>
        </w:rPr>
        <w:t>Hiányzások</w:t>
      </w:r>
    </w:p>
    <w:p w:rsidR="00515CFC" w:rsidRDefault="00805399" w:rsidP="00515CFC">
      <w:pPr>
        <w:spacing w:before="100" w:beforeAutospacing="1" w:after="100" w:afterAutospacing="1" w:line="240" w:lineRule="auto"/>
        <w:ind w:left="360"/>
      </w:pPr>
      <w:r w:rsidRPr="00805399">
        <w:t>Talán az egy</w:t>
      </w:r>
      <w:r>
        <w:t>i</w:t>
      </w:r>
      <w:r w:rsidRPr="00805399">
        <w:t>k</w:t>
      </w:r>
      <w:r>
        <w:t xml:space="preserve"> </w:t>
      </w:r>
      <w:r w:rsidRPr="00805399">
        <w:t>legkomolyabb problémánk, amit mindenképpen vizsgálni kell, a hiányzás</w:t>
      </w:r>
      <w:r w:rsidR="00B0731A">
        <w:t>ok magas aránya</w:t>
      </w:r>
      <w:r w:rsidRPr="00805399">
        <w:t xml:space="preserve"> az AKG</w:t>
      </w:r>
      <w:r w:rsidR="00D43CA6">
        <w:t>-</w:t>
      </w:r>
      <w:r>
        <w:t xml:space="preserve">ban. </w:t>
      </w:r>
      <w:r w:rsidR="00803F81">
        <w:t>Nem önmagában a hiányzás a gond</w:t>
      </w:r>
      <w:r w:rsidR="00A00FCE">
        <w:t>,</w:t>
      </w:r>
      <w:r w:rsidR="00803F81">
        <w:t xml:space="preserve"> bár nyilván az is</w:t>
      </w:r>
      <w:r w:rsidR="00A00FCE">
        <w:t>,</w:t>
      </w:r>
      <w:r w:rsidR="00803F81">
        <w:t xml:space="preserve"> hanem amit mutat, az AKG</w:t>
      </w:r>
      <w:r w:rsidR="00D43CA6">
        <w:t>-</w:t>
      </w:r>
      <w:r w:rsidR="00803F81">
        <w:t>hoz való viszony romlását</w:t>
      </w:r>
      <w:r w:rsidR="00515CFC">
        <w:t xml:space="preserve"> jelzi</w:t>
      </w:r>
      <w:r w:rsidR="00803F81">
        <w:t>.</w:t>
      </w:r>
    </w:p>
    <w:p w:rsidR="00B0731A" w:rsidRDefault="00B0731A" w:rsidP="00515CFC">
      <w:pPr>
        <w:spacing w:before="100" w:beforeAutospacing="1" w:after="100" w:afterAutospacing="1" w:line="240" w:lineRule="auto"/>
        <w:ind w:left="360"/>
        <w:jc w:val="center"/>
        <w:rPr>
          <w:b/>
        </w:rPr>
      </w:pPr>
      <w:r w:rsidRPr="00B0731A">
        <w:rPr>
          <w:b/>
        </w:rPr>
        <w:t>Hiányzások 2013.09.01-2014</w:t>
      </w:r>
      <w:r>
        <w:rPr>
          <w:b/>
        </w:rPr>
        <w:t xml:space="preserve">. </w:t>
      </w:r>
      <w:r w:rsidRPr="00B0731A">
        <w:rPr>
          <w:b/>
        </w:rPr>
        <w:t>05.25</w:t>
      </w:r>
    </w:p>
    <w:tbl>
      <w:tblPr>
        <w:tblpPr w:leftFromText="141" w:rightFromText="141" w:vertAnchor="text" w:horzAnchor="margin" w:tblpXSpec="center" w:tblpY="184"/>
        <w:tblW w:w="64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993"/>
        <w:gridCol w:w="2126"/>
        <w:gridCol w:w="2126"/>
      </w:tblGrid>
      <w:tr w:rsidR="00B0731A" w:rsidRPr="00B0731A" w:rsidTr="00A1385F">
        <w:trPr>
          <w:trHeight w:val="300"/>
        </w:trPr>
        <w:tc>
          <w:tcPr>
            <w:tcW w:w="1204" w:type="dxa"/>
            <w:tcBorders>
              <w:bottom w:val="single" w:sz="12" w:space="0" w:color="auto"/>
            </w:tcBorders>
            <w:shd w:val="clear" w:color="auto" w:fill="D6E3BC" w:themeFill="accent3" w:themeFillTint="66"/>
            <w:noWrap/>
            <w:vAlign w:val="bottom"/>
            <w:hideMark/>
          </w:tcPr>
          <w:p w:rsidR="00B0731A" w:rsidRPr="00B0731A" w:rsidRDefault="00B0731A" w:rsidP="00B0731A">
            <w:pPr>
              <w:spacing w:after="0" w:line="240" w:lineRule="auto"/>
              <w:rPr>
                <w:rFonts w:ascii="Calibri" w:eastAsia="Times New Roman" w:hAnsi="Calibri" w:cs="Times New Roman"/>
                <w:color w:val="000000"/>
                <w:lang w:eastAsia="hu-HU"/>
              </w:rPr>
            </w:pPr>
          </w:p>
        </w:tc>
        <w:tc>
          <w:tcPr>
            <w:tcW w:w="993" w:type="dxa"/>
            <w:tcBorders>
              <w:bottom w:val="single" w:sz="12" w:space="0" w:color="auto"/>
            </w:tcBorders>
            <w:shd w:val="clear" w:color="auto" w:fill="D6E3BC" w:themeFill="accent3" w:themeFillTint="66"/>
            <w:noWrap/>
            <w:vAlign w:val="center"/>
            <w:hideMark/>
          </w:tcPr>
          <w:p w:rsidR="00B0731A" w:rsidRPr="00A1385F" w:rsidRDefault="00B0731A" w:rsidP="00A1385F">
            <w:pPr>
              <w:spacing w:after="0" w:line="240" w:lineRule="auto"/>
              <w:jc w:val="center"/>
              <w:rPr>
                <w:rFonts w:ascii="Calibri" w:eastAsia="Times New Roman" w:hAnsi="Calibri" w:cs="Times New Roman"/>
                <w:b/>
                <w:color w:val="000000"/>
                <w:lang w:eastAsia="hu-HU"/>
              </w:rPr>
            </w:pPr>
            <w:r w:rsidRPr="00A1385F">
              <w:rPr>
                <w:rFonts w:ascii="Calibri" w:eastAsia="Times New Roman" w:hAnsi="Calibri" w:cs="Times New Roman"/>
                <w:b/>
                <w:color w:val="000000"/>
                <w:lang w:eastAsia="hu-HU"/>
              </w:rPr>
              <w:t>létszám</w:t>
            </w:r>
          </w:p>
        </w:tc>
        <w:tc>
          <w:tcPr>
            <w:tcW w:w="2126" w:type="dxa"/>
            <w:tcBorders>
              <w:bottom w:val="single" w:sz="12" w:space="0" w:color="auto"/>
            </w:tcBorders>
            <w:shd w:val="clear" w:color="auto" w:fill="D6E3BC" w:themeFill="accent3" w:themeFillTint="66"/>
            <w:noWrap/>
            <w:vAlign w:val="center"/>
            <w:hideMark/>
          </w:tcPr>
          <w:p w:rsidR="00A00FCE" w:rsidRPr="00A1385F" w:rsidRDefault="00B0731A" w:rsidP="00A1385F">
            <w:pPr>
              <w:spacing w:after="0" w:line="240" w:lineRule="auto"/>
              <w:jc w:val="center"/>
              <w:rPr>
                <w:rFonts w:ascii="Calibri" w:eastAsia="Times New Roman" w:hAnsi="Calibri" w:cs="Times New Roman"/>
                <w:b/>
                <w:color w:val="000000"/>
                <w:lang w:eastAsia="hu-HU"/>
              </w:rPr>
            </w:pPr>
            <w:r w:rsidRPr="00A1385F">
              <w:rPr>
                <w:rFonts w:ascii="Calibri" w:eastAsia="Times New Roman" w:hAnsi="Calibri" w:cs="Times New Roman"/>
                <w:b/>
                <w:color w:val="000000"/>
                <w:lang w:eastAsia="hu-HU"/>
              </w:rPr>
              <w:t>hiányzás</w:t>
            </w:r>
          </w:p>
          <w:p w:rsidR="00B0731A" w:rsidRPr="00A1385F" w:rsidRDefault="00A00FCE" w:rsidP="00A1385F">
            <w:pPr>
              <w:spacing w:after="0" w:line="240" w:lineRule="auto"/>
              <w:jc w:val="center"/>
              <w:rPr>
                <w:rFonts w:ascii="Calibri" w:eastAsia="Times New Roman" w:hAnsi="Calibri" w:cs="Times New Roman"/>
                <w:b/>
                <w:color w:val="000000"/>
                <w:lang w:eastAsia="hu-HU"/>
              </w:rPr>
            </w:pPr>
            <w:r w:rsidRPr="00A1385F">
              <w:rPr>
                <w:rFonts w:ascii="Calibri" w:eastAsia="Times New Roman" w:hAnsi="Calibri" w:cs="Times New Roman"/>
                <w:b/>
                <w:color w:val="000000"/>
                <w:lang w:eastAsia="hu-HU"/>
              </w:rPr>
              <w:t>(</w:t>
            </w:r>
            <w:r w:rsidR="00B0731A" w:rsidRPr="00A1385F">
              <w:rPr>
                <w:rFonts w:ascii="Calibri" w:eastAsia="Times New Roman" w:hAnsi="Calibri" w:cs="Times New Roman"/>
                <w:b/>
                <w:color w:val="000000"/>
                <w:lang w:eastAsia="hu-HU"/>
              </w:rPr>
              <w:t>óra/év</w:t>
            </w:r>
            <w:r w:rsidRPr="00A1385F">
              <w:rPr>
                <w:rFonts w:ascii="Calibri" w:eastAsia="Times New Roman" w:hAnsi="Calibri" w:cs="Times New Roman"/>
                <w:b/>
                <w:color w:val="000000"/>
                <w:lang w:eastAsia="hu-HU"/>
              </w:rPr>
              <w:t>)</w:t>
            </w:r>
          </w:p>
        </w:tc>
        <w:tc>
          <w:tcPr>
            <w:tcW w:w="2126" w:type="dxa"/>
            <w:tcBorders>
              <w:bottom w:val="single" w:sz="12" w:space="0" w:color="auto"/>
            </w:tcBorders>
            <w:shd w:val="clear" w:color="auto" w:fill="D6E3BC" w:themeFill="accent3" w:themeFillTint="66"/>
            <w:noWrap/>
            <w:vAlign w:val="center"/>
            <w:hideMark/>
          </w:tcPr>
          <w:p w:rsidR="00A00FCE" w:rsidRPr="00A1385F" w:rsidRDefault="00B0731A" w:rsidP="00A1385F">
            <w:pPr>
              <w:spacing w:after="0" w:line="240" w:lineRule="auto"/>
              <w:jc w:val="center"/>
              <w:rPr>
                <w:rFonts w:ascii="Calibri" w:eastAsia="Times New Roman" w:hAnsi="Calibri" w:cs="Times New Roman"/>
                <w:b/>
                <w:color w:val="000000"/>
                <w:lang w:eastAsia="hu-HU"/>
              </w:rPr>
            </w:pPr>
            <w:r w:rsidRPr="00A1385F">
              <w:rPr>
                <w:rFonts w:ascii="Calibri" w:eastAsia="Times New Roman" w:hAnsi="Calibri" w:cs="Times New Roman"/>
                <w:b/>
                <w:color w:val="000000"/>
                <w:lang w:eastAsia="hu-HU"/>
              </w:rPr>
              <w:t>hiányzás</w:t>
            </w:r>
          </w:p>
          <w:p w:rsidR="00B0731A" w:rsidRPr="00A1385F" w:rsidRDefault="00A00FCE" w:rsidP="00A1385F">
            <w:pPr>
              <w:spacing w:after="0" w:line="240" w:lineRule="auto"/>
              <w:jc w:val="center"/>
              <w:rPr>
                <w:rFonts w:ascii="Calibri" w:eastAsia="Times New Roman" w:hAnsi="Calibri" w:cs="Times New Roman"/>
                <w:b/>
                <w:color w:val="000000"/>
                <w:lang w:eastAsia="hu-HU"/>
              </w:rPr>
            </w:pPr>
            <w:r w:rsidRPr="00A1385F">
              <w:rPr>
                <w:rFonts w:ascii="Calibri" w:eastAsia="Times New Roman" w:hAnsi="Calibri" w:cs="Times New Roman"/>
                <w:b/>
                <w:color w:val="000000"/>
                <w:lang w:eastAsia="hu-HU"/>
              </w:rPr>
              <w:t>(</w:t>
            </w:r>
            <w:r w:rsidR="00B0731A" w:rsidRPr="00A1385F">
              <w:rPr>
                <w:rFonts w:ascii="Calibri" w:eastAsia="Times New Roman" w:hAnsi="Calibri" w:cs="Times New Roman"/>
                <w:b/>
                <w:color w:val="000000"/>
                <w:lang w:eastAsia="hu-HU"/>
              </w:rPr>
              <w:t>óra/fő</w:t>
            </w:r>
            <w:r w:rsidRPr="00A1385F">
              <w:rPr>
                <w:rFonts w:ascii="Calibri" w:eastAsia="Times New Roman" w:hAnsi="Calibri" w:cs="Times New Roman"/>
                <w:b/>
                <w:color w:val="000000"/>
                <w:lang w:eastAsia="hu-HU"/>
              </w:rPr>
              <w:t>)</w:t>
            </w:r>
          </w:p>
        </w:tc>
      </w:tr>
      <w:tr w:rsidR="00B0731A" w:rsidRPr="00B0731A" w:rsidTr="00A1385F">
        <w:trPr>
          <w:trHeight w:val="300"/>
        </w:trPr>
        <w:tc>
          <w:tcPr>
            <w:tcW w:w="1204" w:type="dxa"/>
            <w:tcBorders>
              <w:top w:val="single" w:sz="12" w:space="0" w:color="auto"/>
            </w:tcBorders>
            <w:shd w:val="clear" w:color="auto" w:fill="auto"/>
            <w:noWrap/>
            <w:vAlign w:val="center"/>
            <w:hideMark/>
          </w:tcPr>
          <w:p w:rsidR="00B0731A" w:rsidRPr="00A1385F" w:rsidRDefault="00B0731A" w:rsidP="00A00FCE">
            <w:pPr>
              <w:spacing w:after="0" w:line="240" w:lineRule="auto"/>
              <w:rPr>
                <w:rFonts w:ascii="Calibri" w:eastAsia="Times New Roman" w:hAnsi="Calibri" w:cs="Times New Roman"/>
                <w:b/>
                <w:color w:val="000000"/>
                <w:lang w:eastAsia="hu-HU"/>
              </w:rPr>
            </w:pPr>
            <w:r w:rsidRPr="00A1385F">
              <w:rPr>
                <w:rFonts w:ascii="Calibri" w:eastAsia="Times New Roman" w:hAnsi="Calibri" w:cs="Times New Roman"/>
                <w:b/>
                <w:color w:val="000000"/>
                <w:lang w:eastAsia="hu-HU"/>
              </w:rPr>
              <w:t>7. évf.</w:t>
            </w:r>
          </w:p>
        </w:tc>
        <w:tc>
          <w:tcPr>
            <w:tcW w:w="993" w:type="dxa"/>
            <w:tcBorders>
              <w:top w:val="single" w:sz="12" w:space="0" w:color="auto"/>
            </w:tcBorders>
            <w:shd w:val="clear" w:color="auto" w:fill="auto"/>
            <w:noWrap/>
            <w:vAlign w:val="center"/>
            <w:hideMark/>
          </w:tcPr>
          <w:p w:rsidR="00B0731A" w:rsidRPr="00B0731A" w:rsidRDefault="00B0731A"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70</w:t>
            </w:r>
          </w:p>
        </w:tc>
        <w:tc>
          <w:tcPr>
            <w:tcW w:w="2126" w:type="dxa"/>
            <w:tcBorders>
              <w:top w:val="single" w:sz="12" w:space="0" w:color="auto"/>
            </w:tcBorders>
            <w:shd w:val="clear" w:color="auto" w:fill="auto"/>
            <w:noWrap/>
            <w:vAlign w:val="center"/>
            <w:hideMark/>
          </w:tcPr>
          <w:p w:rsidR="00B0731A" w:rsidRPr="00B0731A" w:rsidRDefault="00B0731A"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3476</w:t>
            </w:r>
          </w:p>
        </w:tc>
        <w:tc>
          <w:tcPr>
            <w:tcW w:w="2126" w:type="dxa"/>
            <w:tcBorders>
              <w:top w:val="single" w:sz="12" w:space="0" w:color="auto"/>
            </w:tcBorders>
            <w:shd w:val="clear" w:color="auto" w:fill="auto"/>
            <w:noWrap/>
            <w:vAlign w:val="center"/>
            <w:hideMark/>
          </w:tcPr>
          <w:p w:rsidR="00B0731A" w:rsidRPr="00B0731A" w:rsidRDefault="00B0731A"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49,</w:t>
            </w:r>
            <w:r w:rsidR="00620B3E">
              <w:rPr>
                <w:rFonts w:ascii="Calibri" w:eastAsia="Times New Roman" w:hAnsi="Calibri" w:cs="Times New Roman"/>
                <w:color w:val="000000"/>
                <w:lang w:eastAsia="hu-HU"/>
              </w:rPr>
              <w:t>7</w:t>
            </w:r>
          </w:p>
        </w:tc>
      </w:tr>
      <w:tr w:rsidR="00B0731A" w:rsidRPr="00B0731A" w:rsidTr="00A1385F">
        <w:trPr>
          <w:trHeight w:val="300"/>
        </w:trPr>
        <w:tc>
          <w:tcPr>
            <w:tcW w:w="1204" w:type="dxa"/>
            <w:shd w:val="clear" w:color="auto" w:fill="auto"/>
            <w:noWrap/>
            <w:vAlign w:val="center"/>
            <w:hideMark/>
          </w:tcPr>
          <w:p w:rsidR="00B0731A" w:rsidRPr="00A1385F" w:rsidRDefault="00B0731A" w:rsidP="00A00FCE">
            <w:pPr>
              <w:spacing w:after="0" w:line="240" w:lineRule="auto"/>
              <w:rPr>
                <w:rFonts w:ascii="Calibri" w:eastAsia="Times New Roman" w:hAnsi="Calibri" w:cs="Times New Roman"/>
                <w:b/>
                <w:color w:val="000000"/>
                <w:lang w:eastAsia="hu-HU"/>
              </w:rPr>
            </w:pPr>
            <w:r w:rsidRPr="00A1385F">
              <w:rPr>
                <w:rFonts w:ascii="Calibri" w:eastAsia="Times New Roman" w:hAnsi="Calibri" w:cs="Times New Roman"/>
                <w:b/>
                <w:color w:val="000000"/>
                <w:lang w:eastAsia="hu-HU"/>
              </w:rPr>
              <w:t>8. évf.</w:t>
            </w:r>
          </w:p>
        </w:tc>
        <w:tc>
          <w:tcPr>
            <w:tcW w:w="993" w:type="dxa"/>
            <w:shd w:val="clear" w:color="auto" w:fill="auto"/>
            <w:noWrap/>
            <w:vAlign w:val="center"/>
            <w:hideMark/>
          </w:tcPr>
          <w:p w:rsidR="00B0731A" w:rsidRPr="00B0731A" w:rsidRDefault="00B0731A"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60</w:t>
            </w:r>
          </w:p>
        </w:tc>
        <w:tc>
          <w:tcPr>
            <w:tcW w:w="2126" w:type="dxa"/>
            <w:shd w:val="clear" w:color="auto" w:fill="auto"/>
            <w:noWrap/>
            <w:vAlign w:val="center"/>
            <w:hideMark/>
          </w:tcPr>
          <w:p w:rsidR="00B0731A" w:rsidRPr="00B0731A" w:rsidRDefault="00B0731A"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3992</w:t>
            </w:r>
          </w:p>
        </w:tc>
        <w:tc>
          <w:tcPr>
            <w:tcW w:w="2126" w:type="dxa"/>
            <w:shd w:val="clear" w:color="auto" w:fill="auto"/>
            <w:noWrap/>
            <w:vAlign w:val="center"/>
            <w:hideMark/>
          </w:tcPr>
          <w:p w:rsidR="00B0731A" w:rsidRPr="00B0731A" w:rsidRDefault="00B0731A"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66,5</w:t>
            </w:r>
          </w:p>
        </w:tc>
      </w:tr>
      <w:tr w:rsidR="00B0731A" w:rsidRPr="00B0731A" w:rsidTr="00A1385F">
        <w:trPr>
          <w:trHeight w:val="300"/>
        </w:trPr>
        <w:tc>
          <w:tcPr>
            <w:tcW w:w="1204" w:type="dxa"/>
            <w:shd w:val="clear" w:color="auto" w:fill="auto"/>
            <w:noWrap/>
            <w:vAlign w:val="center"/>
            <w:hideMark/>
          </w:tcPr>
          <w:p w:rsidR="00B0731A" w:rsidRPr="00A1385F" w:rsidRDefault="00B0731A" w:rsidP="00A00FCE">
            <w:pPr>
              <w:spacing w:after="0" w:line="240" w:lineRule="auto"/>
              <w:rPr>
                <w:rFonts w:ascii="Calibri" w:eastAsia="Times New Roman" w:hAnsi="Calibri" w:cs="Times New Roman"/>
                <w:b/>
                <w:color w:val="000000"/>
                <w:lang w:eastAsia="hu-HU"/>
              </w:rPr>
            </w:pPr>
            <w:r w:rsidRPr="00A1385F">
              <w:rPr>
                <w:rFonts w:ascii="Calibri" w:eastAsia="Times New Roman" w:hAnsi="Calibri" w:cs="Times New Roman"/>
                <w:b/>
                <w:color w:val="000000"/>
                <w:lang w:eastAsia="hu-HU"/>
              </w:rPr>
              <w:t>9/7</w:t>
            </w:r>
            <w:r w:rsidR="00A00FCE" w:rsidRPr="00A1385F">
              <w:rPr>
                <w:rFonts w:ascii="Calibri" w:eastAsia="Times New Roman" w:hAnsi="Calibri" w:cs="Times New Roman"/>
                <w:b/>
                <w:color w:val="000000"/>
                <w:lang w:eastAsia="hu-HU"/>
              </w:rPr>
              <w:t>.</w:t>
            </w:r>
            <w:r w:rsidRPr="00A1385F">
              <w:rPr>
                <w:rFonts w:ascii="Calibri" w:eastAsia="Times New Roman" w:hAnsi="Calibri" w:cs="Times New Roman"/>
                <w:b/>
                <w:color w:val="000000"/>
                <w:lang w:eastAsia="hu-HU"/>
              </w:rPr>
              <w:t xml:space="preserve"> évf.</w:t>
            </w:r>
          </w:p>
        </w:tc>
        <w:tc>
          <w:tcPr>
            <w:tcW w:w="993" w:type="dxa"/>
            <w:shd w:val="clear" w:color="auto" w:fill="auto"/>
            <w:noWrap/>
            <w:vAlign w:val="center"/>
            <w:hideMark/>
          </w:tcPr>
          <w:p w:rsidR="00B0731A" w:rsidRPr="00B0731A" w:rsidRDefault="00B0731A"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56</w:t>
            </w:r>
          </w:p>
        </w:tc>
        <w:tc>
          <w:tcPr>
            <w:tcW w:w="2126" w:type="dxa"/>
            <w:shd w:val="clear" w:color="auto" w:fill="auto"/>
            <w:noWrap/>
            <w:vAlign w:val="center"/>
            <w:hideMark/>
          </w:tcPr>
          <w:p w:rsidR="00B0731A" w:rsidRPr="00B0731A" w:rsidRDefault="00B0731A"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4592</w:t>
            </w:r>
          </w:p>
        </w:tc>
        <w:tc>
          <w:tcPr>
            <w:tcW w:w="2126" w:type="dxa"/>
            <w:shd w:val="clear" w:color="auto" w:fill="auto"/>
            <w:noWrap/>
            <w:vAlign w:val="center"/>
            <w:hideMark/>
          </w:tcPr>
          <w:p w:rsidR="00B0731A" w:rsidRPr="00B0731A" w:rsidRDefault="00B0731A"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82</w:t>
            </w:r>
            <w:r w:rsidR="00620B3E">
              <w:rPr>
                <w:rFonts w:ascii="Calibri" w:eastAsia="Times New Roman" w:hAnsi="Calibri" w:cs="Times New Roman"/>
                <w:color w:val="000000"/>
                <w:lang w:eastAsia="hu-HU"/>
              </w:rPr>
              <w:t>,0</w:t>
            </w:r>
          </w:p>
        </w:tc>
      </w:tr>
      <w:tr w:rsidR="00B0731A" w:rsidRPr="00B0731A" w:rsidTr="00A1385F">
        <w:trPr>
          <w:trHeight w:val="300"/>
        </w:trPr>
        <w:tc>
          <w:tcPr>
            <w:tcW w:w="1204" w:type="dxa"/>
            <w:shd w:val="clear" w:color="auto" w:fill="auto"/>
            <w:noWrap/>
            <w:vAlign w:val="center"/>
            <w:hideMark/>
          </w:tcPr>
          <w:p w:rsidR="00B0731A" w:rsidRPr="00A1385F" w:rsidRDefault="00B0731A" w:rsidP="00A00FCE">
            <w:pPr>
              <w:spacing w:after="0" w:line="240" w:lineRule="auto"/>
              <w:rPr>
                <w:rFonts w:ascii="Calibri" w:eastAsia="Times New Roman" w:hAnsi="Calibri" w:cs="Times New Roman"/>
                <w:b/>
                <w:color w:val="000000"/>
                <w:lang w:eastAsia="hu-HU"/>
              </w:rPr>
            </w:pPr>
            <w:r w:rsidRPr="00A1385F">
              <w:rPr>
                <w:rFonts w:ascii="Calibri" w:eastAsia="Times New Roman" w:hAnsi="Calibri" w:cs="Times New Roman"/>
                <w:b/>
                <w:color w:val="000000"/>
                <w:lang w:eastAsia="hu-HU"/>
              </w:rPr>
              <w:t>9ny</w:t>
            </w:r>
            <w:r w:rsidR="00A00FCE" w:rsidRPr="00A1385F">
              <w:rPr>
                <w:rFonts w:ascii="Calibri" w:eastAsia="Times New Roman" w:hAnsi="Calibri" w:cs="Times New Roman"/>
                <w:b/>
                <w:color w:val="000000"/>
                <w:lang w:eastAsia="hu-HU"/>
              </w:rPr>
              <w:t>.</w:t>
            </w:r>
            <w:r w:rsidRPr="00A1385F">
              <w:rPr>
                <w:rFonts w:ascii="Calibri" w:eastAsia="Times New Roman" w:hAnsi="Calibri" w:cs="Times New Roman"/>
                <w:b/>
                <w:color w:val="000000"/>
                <w:lang w:eastAsia="hu-HU"/>
              </w:rPr>
              <w:t xml:space="preserve"> évf.</w:t>
            </w:r>
          </w:p>
        </w:tc>
        <w:tc>
          <w:tcPr>
            <w:tcW w:w="993" w:type="dxa"/>
            <w:shd w:val="clear" w:color="auto" w:fill="auto"/>
            <w:noWrap/>
            <w:vAlign w:val="center"/>
            <w:hideMark/>
          </w:tcPr>
          <w:p w:rsidR="00B0731A" w:rsidRPr="00B0731A" w:rsidRDefault="00B0731A"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28</w:t>
            </w:r>
          </w:p>
        </w:tc>
        <w:tc>
          <w:tcPr>
            <w:tcW w:w="2126" w:type="dxa"/>
            <w:shd w:val="clear" w:color="auto" w:fill="auto"/>
            <w:noWrap/>
            <w:vAlign w:val="center"/>
            <w:hideMark/>
          </w:tcPr>
          <w:p w:rsidR="00B0731A" w:rsidRPr="00B0731A" w:rsidRDefault="00B0731A"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1592</w:t>
            </w:r>
          </w:p>
        </w:tc>
        <w:tc>
          <w:tcPr>
            <w:tcW w:w="2126" w:type="dxa"/>
            <w:shd w:val="clear" w:color="auto" w:fill="auto"/>
            <w:noWrap/>
            <w:vAlign w:val="center"/>
            <w:hideMark/>
          </w:tcPr>
          <w:p w:rsidR="00B0731A" w:rsidRPr="00B0731A" w:rsidRDefault="00B0731A"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56,</w:t>
            </w:r>
            <w:r w:rsidR="00620B3E">
              <w:rPr>
                <w:rFonts w:ascii="Calibri" w:eastAsia="Times New Roman" w:hAnsi="Calibri" w:cs="Times New Roman"/>
                <w:color w:val="000000"/>
                <w:lang w:eastAsia="hu-HU"/>
              </w:rPr>
              <w:t>9</w:t>
            </w:r>
          </w:p>
        </w:tc>
      </w:tr>
      <w:tr w:rsidR="00B0731A" w:rsidRPr="00B0731A" w:rsidTr="00A1385F">
        <w:trPr>
          <w:trHeight w:val="300"/>
        </w:trPr>
        <w:tc>
          <w:tcPr>
            <w:tcW w:w="1204" w:type="dxa"/>
            <w:shd w:val="clear" w:color="auto" w:fill="auto"/>
            <w:noWrap/>
            <w:vAlign w:val="center"/>
            <w:hideMark/>
          </w:tcPr>
          <w:p w:rsidR="00B0731A" w:rsidRPr="00A1385F" w:rsidRDefault="00B0731A" w:rsidP="00A00FCE">
            <w:pPr>
              <w:spacing w:after="0" w:line="240" w:lineRule="auto"/>
              <w:rPr>
                <w:rFonts w:ascii="Calibri" w:eastAsia="Times New Roman" w:hAnsi="Calibri" w:cs="Times New Roman"/>
                <w:b/>
                <w:color w:val="000000"/>
                <w:lang w:eastAsia="hu-HU"/>
              </w:rPr>
            </w:pPr>
            <w:r w:rsidRPr="00A1385F">
              <w:rPr>
                <w:rFonts w:ascii="Calibri" w:eastAsia="Times New Roman" w:hAnsi="Calibri" w:cs="Times New Roman"/>
                <w:b/>
                <w:color w:val="000000"/>
                <w:lang w:eastAsia="hu-HU"/>
              </w:rPr>
              <w:t>9/5</w:t>
            </w:r>
            <w:r w:rsidR="00A00FCE" w:rsidRPr="00A1385F">
              <w:rPr>
                <w:rFonts w:ascii="Calibri" w:eastAsia="Times New Roman" w:hAnsi="Calibri" w:cs="Times New Roman"/>
                <w:b/>
                <w:color w:val="000000"/>
                <w:lang w:eastAsia="hu-HU"/>
              </w:rPr>
              <w:t xml:space="preserve">. </w:t>
            </w:r>
            <w:r w:rsidRPr="00A1385F">
              <w:rPr>
                <w:rFonts w:ascii="Calibri" w:eastAsia="Times New Roman" w:hAnsi="Calibri" w:cs="Times New Roman"/>
                <w:b/>
                <w:color w:val="000000"/>
                <w:lang w:eastAsia="hu-HU"/>
              </w:rPr>
              <w:t>évf.</w:t>
            </w:r>
          </w:p>
        </w:tc>
        <w:tc>
          <w:tcPr>
            <w:tcW w:w="993" w:type="dxa"/>
            <w:shd w:val="clear" w:color="auto" w:fill="auto"/>
            <w:noWrap/>
            <w:vAlign w:val="center"/>
            <w:hideMark/>
          </w:tcPr>
          <w:p w:rsidR="00B0731A" w:rsidRPr="00B0731A" w:rsidRDefault="00B0731A"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27</w:t>
            </w:r>
          </w:p>
        </w:tc>
        <w:tc>
          <w:tcPr>
            <w:tcW w:w="2126" w:type="dxa"/>
            <w:shd w:val="clear" w:color="auto" w:fill="auto"/>
            <w:noWrap/>
            <w:vAlign w:val="center"/>
            <w:hideMark/>
          </w:tcPr>
          <w:p w:rsidR="00B0731A" w:rsidRPr="00B0731A" w:rsidRDefault="00B0731A"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2385</w:t>
            </w:r>
          </w:p>
        </w:tc>
        <w:tc>
          <w:tcPr>
            <w:tcW w:w="2126" w:type="dxa"/>
            <w:shd w:val="clear" w:color="auto" w:fill="auto"/>
            <w:noWrap/>
            <w:vAlign w:val="center"/>
            <w:hideMark/>
          </w:tcPr>
          <w:p w:rsidR="00B0731A" w:rsidRPr="00B0731A" w:rsidRDefault="00B0731A"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88,3</w:t>
            </w:r>
          </w:p>
        </w:tc>
      </w:tr>
      <w:tr w:rsidR="00B0731A" w:rsidRPr="00B0731A" w:rsidTr="00A1385F">
        <w:trPr>
          <w:trHeight w:val="300"/>
        </w:trPr>
        <w:tc>
          <w:tcPr>
            <w:tcW w:w="1204" w:type="dxa"/>
            <w:shd w:val="clear" w:color="auto" w:fill="auto"/>
            <w:noWrap/>
            <w:vAlign w:val="center"/>
            <w:hideMark/>
          </w:tcPr>
          <w:p w:rsidR="00B0731A" w:rsidRPr="00A1385F" w:rsidRDefault="00B0731A" w:rsidP="00A00FCE">
            <w:pPr>
              <w:spacing w:after="0" w:line="240" w:lineRule="auto"/>
              <w:rPr>
                <w:rFonts w:ascii="Calibri" w:eastAsia="Times New Roman" w:hAnsi="Calibri" w:cs="Times New Roman"/>
                <w:b/>
                <w:color w:val="000000"/>
                <w:lang w:eastAsia="hu-HU"/>
              </w:rPr>
            </w:pPr>
            <w:r w:rsidRPr="00A1385F">
              <w:rPr>
                <w:rFonts w:ascii="Calibri" w:eastAsia="Times New Roman" w:hAnsi="Calibri" w:cs="Times New Roman"/>
                <w:b/>
                <w:color w:val="000000"/>
                <w:lang w:eastAsia="hu-HU"/>
              </w:rPr>
              <w:t>10/7</w:t>
            </w:r>
            <w:r w:rsidR="00A00FCE" w:rsidRPr="00A1385F">
              <w:rPr>
                <w:rFonts w:ascii="Calibri" w:eastAsia="Times New Roman" w:hAnsi="Calibri" w:cs="Times New Roman"/>
                <w:b/>
                <w:color w:val="000000"/>
                <w:lang w:eastAsia="hu-HU"/>
              </w:rPr>
              <w:t xml:space="preserve">. </w:t>
            </w:r>
            <w:r w:rsidRPr="00A1385F">
              <w:rPr>
                <w:rFonts w:ascii="Calibri" w:eastAsia="Times New Roman" w:hAnsi="Calibri" w:cs="Times New Roman"/>
                <w:b/>
                <w:color w:val="000000"/>
                <w:lang w:eastAsia="hu-HU"/>
              </w:rPr>
              <w:t>évf.</w:t>
            </w:r>
          </w:p>
        </w:tc>
        <w:tc>
          <w:tcPr>
            <w:tcW w:w="993" w:type="dxa"/>
            <w:shd w:val="clear" w:color="auto" w:fill="auto"/>
            <w:noWrap/>
            <w:vAlign w:val="center"/>
            <w:hideMark/>
          </w:tcPr>
          <w:p w:rsidR="00B0731A" w:rsidRPr="00B0731A" w:rsidRDefault="00B0731A"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55</w:t>
            </w:r>
          </w:p>
        </w:tc>
        <w:tc>
          <w:tcPr>
            <w:tcW w:w="2126" w:type="dxa"/>
            <w:shd w:val="clear" w:color="auto" w:fill="auto"/>
            <w:noWrap/>
            <w:vAlign w:val="center"/>
            <w:hideMark/>
          </w:tcPr>
          <w:p w:rsidR="00B0731A" w:rsidRPr="00B0731A" w:rsidRDefault="00B0731A"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4417</w:t>
            </w:r>
          </w:p>
        </w:tc>
        <w:tc>
          <w:tcPr>
            <w:tcW w:w="2126" w:type="dxa"/>
            <w:shd w:val="clear" w:color="auto" w:fill="auto"/>
            <w:noWrap/>
            <w:vAlign w:val="center"/>
            <w:hideMark/>
          </w:tcPr>
          <w:p w:rsidR="00B0731A" w:rsidRPr="00B0731A" w:rsidRDefault="00B0731A"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80,3</w:t>
            </w:r>
          </w:p>
        </w:tc>
      </w:tr>
      <w:tr w:rsidR="00B0731A" w:rsidRPr="00B0731A" w:rsidTr="00A1385F">
        <w:trPr>
          <w:trHeight w:val="300"/>
        </w:trPr>
        <w:tc>
          <w:tcPr>
            <w:tcW w:w="1204" w:type="dxa"/>
            <w:shd w:val="clear" w:color="auto" w:fill="auto"/>
            <w:noWrap/>
            <w:vAlign w:val="center"/>
            <w:hideMark/>
          </w:tcPr>
          <w:p w:rsidR="00B0731A" w:rsidRPr="00A1385F" w:rsidRDefault="00B0731A" w:rsidP="00A00FCE">
            <w:pPr>
              <w:spacing w:after="0" w:line="240" w:lineRule="auto"/>
              <w:rPr>
                <w:rFonts w:ascii="Calibri" w:eastAsia="Times New Roman" w:hAnsi="Calibri" w:cs="Times New Roman"/>
                <w:b/>
                <w:color w:val="000000"/>
                <w:lang w:eastAsia="hu-HU"/>
              </w:rPr>
            </w:pPr>
            <w:r w:rsidRPr="00A1385F">
              <w:rPr>
                <w:rFonts w:ascii="Calibri" w:eastAsia="Times New Roman" w:hAnsi="Calibri" w:cs="Times New Roman"/>
                <w:b/>
                <w:color w:val="000000"/>
                <w:lang w:eastAsia="hu-HU"/>
              </w:rPr>
              <w:t>10/5</w:t>
            </w:r>
            <w:r w:rsidR="00A00FCE" w:rsidRPr="00A1385F">
              <w:rPr>
                <w:rFonts w:ascii="Calibri" w:eastAsia="Times New Roman" w:hAnsi="Calibri" w:cs="Times New Roman"/>
                <w:b/>
                <w:color w:val="000000"/>
                <w:lang w:eastAsia="hu-HU"/>
              </w:rPr>
              <w:t>.</w:t>
            </w:r>
            <w:r w:rsidRPr="00A1385F">
              <w:rPr>
                <w:rFonts w:ascii="Calibri" w:eastAsia="Times New Roman" w:hAnsi="Calibri" w:cs="Times New Roman"/>
                <w:b/>
                <w:color w:val="000000"/>
                <w:lang w:eastAsia="hu-HU"/>
              </w:rPr>
              <w:t xml:space="preserve"> évf.</w:t>
            </w:r>
          </w:p>
        </w:tc>
        <w:tc>
          <w:tcPr>
            <w:tcW w:w="993" w:type="dxa"/>
            <w:shd w:val="clear" w:color="auto" w:fill="auto"/>
            <w:noWrap/>
            <w:vAlign w:val="center"/>
            <w:hideMark/>
          </w:tcPr>
          <w:p w:rsidR="00B0731A" w:rsidRPr="00B0731A" w:rsidRDefault="00B0731A"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25</w:t>
            </w:r>
          </w:p>
        </w:tc>
        <w:tc>
          <w:tcPr>
            <w:tcW w:w="2126" w:type="dxa"/>
            <w:shd w:val="clear" w:color="auto" w:fill="auto"/>
            <w:noWrap/>
            <w:vAlign w:val="center"/>
            <w:hideMark/>
          </w:tcPr>
          <w:p w:rsidR="00B0731A" w:rsidRPr="00B0731A" w:rsidRDefault="00B0731A"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3257</w:t>
            </w:r>
          </w:p>
        </w:tc>
        <w:tc>
          <w:tcPr>
            <w:tcW w:w="2126" w:type="dxa"/>
            <w:shd w:val="clear" w:color="auto" w:fill="auto"/>
            <w:noWrap/>
            <w:vAlign w:val="center"/>
            <w:hideMark/>
          </w:tcPr>
          <w:p w:rsidR="00B0731A" w:rsidRPr="00B0731A" w:rsidRDefault="00B0731A"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130,</w:t>
            </w:r>
            <w:r w:rsidR="00620B3E">
              <w:rPr>
                <w:rFonts w:ascii="Calibri" w:eastAsia="Times New Roman" w:hAnsi="Calibri" w:cs="Times New Roman"/>
                <w:color w:val="000000"/>
                <w:lang w:eastAsia="hu-HU"/>
              </w:rPr>
              <w:t>3</w:t>
            </w:r>
          </w:p>
        </w:tc>
      </w:tr>
      <w:tr w:rsidR="00D75EA7" w:rsidRPr="00B0731A" w:rsidTr="00A1385F">
        <w:trPr>
          <w:trHeight w:val="300"/>
        </w:trPr>
        <w:tc>
          <w:tcPr>
            <w:tcW w:w="1204" w:type="dxa"/>
            <w:shd w:val="clear" w:color="auto" w:fill="auto"/>
            <w:noWrap/>
            <w:vAlign w:val="center"/>
          </w:tcPr>
          <w:p w:rsidR="00D75EA7" w:rsidRPr="00A1385F" w:rsidRDefault="00D75EA7" w:rsidP="00A00FCE">
            <w:pPr>
              <w:spacing w:after="0" w:line="240" w:lineRule="auto"/>
              <w:rPr>
                <w:rFonts w:ascii="Calibri" w:eastAsia="Times New Roman" w:hAnsi="Calibri" w:cs="Times New Roman"/>
                <w:b/>
                <w:color w:val="000000"/>
                <w:lang w:eastAsia="hu-HU"/>
              </w:rPr>
            </w:pPr>
            <w:r w:rsidRPr="00A1385F">
              <w:rPr>
                <w:rFonts w:ascii="Calibri" w:eastAsia="Times New Roman" w:hAnsi="Calibri" w:cs="Times New Roman"/>
                <w:b/>
                <w:color w:val="000000"/>
                <w:lang w:eastAsia="hu-HU"/>
              </w:rPr>
              <w:t>11ny</w:t>
            </w:r>
            <w:r w:rsidR="00A00FCE" w:rsidRPr="00A1385F">
              <w:rPr>
                <w:rFonts w:ascii="Calibri" w:eastAsia="Times New Roman" w:hAnsi="Calibri" w:cs="Times New Roman"/>
                <w:b/>
                <w:color w:val="000000"/>
                <w:lang w:eastAsia="hu-HU"/>
              </w:rPr>
              <w:t>.</w:t>
            </w:r>
            <w:r w:rsidRPr="00A1385F">
              <w:rPr>
                <w:rFonts w:ascii="Calibri" w:eastAsia="Times New Roman" w:hAnsi="Calibri" w:cs="Times New Roman"/>
                <w:b/>
                <w:color w:val="000000"/>
                <w:lang w:eastAsia="hu-HU"/>
              </w:rPr>
              <w:t xml:space="preserve"> évf.</w:t>
            </w:r>
          </w:p>
        </w:tc>
        <w:tc>
          <w:tcPr>
            <w:tcW w:w="993" w:type="dxa"/>
            <w:shd w:val="clear" w:color="auto" w:fill="auto"/>
            <w:noWrap/>
            <w:vAlign w:val="center"/>
          </w:tcPr>
          <w:p w:rsidR="00D75EA7" w:rsidRPr="00B0731A" w:rsidRDefault="00D75EA7"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46</w:t>
            </w:r>
          </w:p>
        </w:tc>
        <w:tc>
          <w:tcPr>
            <w:tcW w:w="2126" w:type="dxa"/>
            <w:shd w:val="clear" w:color="auto" w:fill="auto"/>
            <w:noWrap/>
            <w:vAlign w:val="center"/>
          </w:tcPr>
          <w:p w:rsidR="00D75EA7" w:rsidRPr="00B0731A" w:rsidRDefault="00D75EA7"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3766</w:t>
            </w:r>
          </w:p>
        </w:tc>
        <w:tc>
          <w:tcPr>
            <w:tcW w:w="2126" w:type="dxa"/>
            <w:shd w:val="clear" w:color="auto" w:fill="auto"/>
            <w:noWrap/>
            <w:vAlign w:val="center"/>
          </w:tcPr>
          <w:p w:rsidR="00D75EA7" w:rsidRPr="00B0731A" w:rsidRDefault="00D75EA7"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81,</w:t>
            </w:r>
            <w:r w:rsidR="00620B3E">
              <w:rPr>
                <w:rFonts w:ascii="Calibri" w:eastAsia="Times New Roman" w:hAnsi="Calibri" w:cs="Times New Roman"/>
                <w:color w:val="000000"/>
                <w:lang w:eastAsia="hu-HU"/>
              </w:rPr>
              <w:t>9</w:t>
            </w:r>
          </w:p>
        </w:tc>
      </w:tr>
      <w:tr w:rsidR="00B0731A" w:rsidRPr="00B0731A" w:rsidTr="00A1385F">
        <w:trPr>
          <w:trHeight w:val="300"/>
        </w:trPr>
        <w:tc>
          <w:tcPr>
            <w:tcW w:w="1204" w:type="dxa"/>
            <w:shd w:val="clear" w:color="auto" w:fill="auto"/>
            <w:noWrap/>
            <w:vAlign w:val="center"/>
            <w:hideMark/>
          </w:tcPr>
          <w:p w:rsidR="00B0731A" w:rsidRPr="00A1385F" w:rsidRDefault="00B0731A" w:rsidP="00A00FCE">
            <w:pPr>
              <w:spacing w:after="0" w:line="240" w:lineRule="auto"/>
              <w:rPr>
                <w:rFonts w:ascii="Calibri" w:eastAsia="Times New Roman" w:hAnsi="Calibri" w:cs="Times New Roman"/>
                <w:b/>
                <w:color w:val="000000"/>
                <w:lang w:eastAsia="hu-HU"/>
              </w:rPr>
            </w:pPr>
            <w:r w:rsidRPr="00A1385F">
              <w:rPr>
                <w:rFonts w:ascii="Calibri" w:eastAsia="Times New Roman" w:hAnsi="Calibri" w:cs="Times New Roman"/>
                <w:b/>
                <w:color w:val="000000"/>
                <w:lang w:eastAsia="hu-HU"/>
              </w:rPr>
              <w:t>11/7</w:t>
            </w:r>
            <w:r w:rsidR="00A00FCE" w:rsidRPr="00A1385F">
              <w:rPr>
                <w:rFonts w:ascii="Calibri" w:eastAsia="Times New Roman" w:hAnsi="Calibri" w:cs="Times New Roman"/>
                <w:b/>
                <w:color w:val="000000"/>
                <w:lang w:eastAsia="hu-HU"/>
              </w:rPr>
              <w:t>.</w:t>
            </w:r>
            <w:r w:rsidRPr="00A1385F">
              <w:rPr>
                <w:rFonts w:ascii="Calibri" w:eastAsia="Times New Roman" w:hAnsi="Calibri" w:cs="Times New Roman"/>
                <w:b/>
                <w:color w:val="000000"/>
                <w:lang w:eastAsia="hu-HU"/>
              </w:rPr>
              <w:t xml:space="preserve"> évf.</w:t>
            </w:r>
          </w:p>
        </w:tc>
        <w:tc>
          <w:tcPr>
            <w:tcW w:w="993" w:type="dxa"/>
            <w:shd w:val="clear" w:color="auto" w:fill="auto"/>
            <w:noWrap/>
            <w:vAlign w:val="center"/>
            <w:hideMark/>
          </w:tcPr>
          <w:p w:rsidR="00B0731A" w:rsidRPr="00B0731A" w:rsidRDefault="00B0731A"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58</w:t>
            </w:r>
          </w:p>
        </w:tc>
        <w:tc>
          <w:tcPr>
            <w:tcW w:w="2126" w:type="dxa"/>
            <w:shd w:val="clear" w:color="auto" w:fill="auto"/>
            <w:noWrap/>
            <w:vAlign w:val="center"/>
            <w:hideMark/>
          </w:tcPr>
          <w:p w:rsidR="00B0731A" w:rsidRPr="00B0731A" w:rsidRDefault="00B0731A"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5429</w:t>
            </w:r>
          </w:p>
        </w:tc>
        <w:tc>
          <w:tcPr>
            <w:tcW w:w="2126" w:type="dxa"/>
            <w:shd w:val="clear" w:color="auto" w:fill="auto"/>
            <w:noWrap/>
            <w:vAlign w:val="center"/>
            <w:hideMark/>
          </w:tcPr>
          <w:p w:rsidR="00B0731A" w:rsidRPr="00B0731A" w:rsidRDefault="00B0731A"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93,6</w:t>
            </w:r>
          </w:p>
        </w:tc>
      </w:tr>
      <w:tr w:rsidR="00D75EA7" w:rsidRPr="00B0731A" w:rsidTr="00A1385F">
        <w:trPr>
          <w:trHeight w:val="300"/>
        </w:trPr>
        <w:tc>
          <w:tcPr>
            <w:tcW w:w="1204" w:type="dxa"/>
            <w:shd w:val="clear" w:color="auto" w:fill="auto"/>
            <w:noWrap/>
            <w:vAlign w:val="center"/>
            <w:hideMark/>
          </w:tcPr>
          <w:p w:rsidR="00D75EA7" w:rsidRPr="00A1385F" w:rsidRDefault="00D75EA7" w:rsidP="00A00FCE">
            <w:pPr>
              <w:spacing w:after="0" w:line="240" w:lineRule="auto"/>
              <w:rPr>
                <w:rFonts w:ascii="Calibri" w:eastAsia="Times New Roman" w:hAnsi="Calibri" w:cs="Times New Roman"/>
                <w:b/>
                <w:color w:val="000000"/>
                <w:lang w:eastAsia="hu-HU"/>
              </w:rPr>
            </w:pPr>
            <w:r w:rsidRPr="00A1385F">
              <w:rPr>
                <w:rFonts w:ascii="Calibri" w:eastAsia="Times New Roman" w:hAnsi="Calibri" w:cs="Times New Roman"/>
                <w:b/>
                <w:color w:val="000000"/>
                <w:lang w:eastAsia="hu-HU"/>
              </w:rPr>
              <w:t>11/5</w:t>
            </w:r>
            <w:r w:rsidR="00A00FCE" w:rsidRPr="00A1385F">
              <w:rPr>
                <w:rFonts w:ascii="Calibri" w:eastAsia="Times New Roman" w:hAnsi="Calibri" w:cs="Times New Roman"/>
                <w:b/>
                <w:color w:val="000000"/>
                <w:lang w:eastAsia="hu-HU"/>
              </w:rPr>
              <w:t>.</w:t>
            </w:r>
            <w:r w:rsidRPr="00A1385F">
              <w:rPr>
                <w:rFonts w:ascii="Calibri" w:eastAsia="Times New Roman" w:hAnsi="Calibri" w:cs="Times New Roman"/>
                <w:b/>
                <w:color w:val="000000"/>
                <w:lang w:eastAsia="hu-HU"/>
              </w:rPr>
              <w:t xml:space="preserve"> évf.</w:t>
            </w:r>
          </w:p>
        </w:tc>
        <w:tc>
          <w:tcPr>
            <w:tcW w:w="993" w:type="dxa"/>
            <w:shd w:val="clear" w:color="auto" w:fill="auto"/>
            <w:noWrap/>
            <w:vAlign w:val="center"/>
            <w:hideMark/>
          </w:tcPr>
          <w:p w:rsidR="00D75EA7" w:rsidRPr="00B0731A" w:rsidRDefault="00D75EA7"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25</w:t>
            </w:r>
          </w:p>
        </w:tc>
        <w:tc>
          <w:tcPr>
            <w:tcW w:w="2126" w:type="dxa"/>
            <w:shd w:val="clear" w:color="auto" w:fill="auto"/>
            <w:noWrap/>
            <w:vAlign w:val="center"/>
            <w:hideMark/>
          </w:tcPr>
          <w:p w:rsidR="00D75EA7" w:rsidRPr="00B0731A" w:rsidRDefault="00D75EA7"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2895</w:t>
            </w:r>
          </w:p>
        </w:tc>
        <w:tc>
          <w:tcPr>
            <w:tcW w:w="2126" w:type="dxa"/>
            <w:shd w:val="clear" w:color="auto" w:fill="auto"/>
            <w:noWrap/>
            <w:vAlign w:val="center"/>
            <w:hideMark/>
          </w:tcPr>
          <w:p w:rsidR="00D75EA7" w:rsidRPr="00B0731A" w:rsidRDefault="00D75EA7"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115,8</w:t>
            </w:r>
          </w:p>
        </w:tc>
      </w:tr>
      <w:tr w:rsidR="00D75EA7" w:rsidRPr="00B0731A" w:rsidTr="00A1385F">
        <w:trPr>
          <w:trHeight w:val="300"/>
        </w:trPr>
        <w:tc>
          <w:tcPr>
            <w:tcW w:w="1204" w:type="dxa"/>
            <w:shd w:val="clear" w:color="auto" w:fill="auto"/>
            <w:noWrap/>
            <w:vAlign w:val="center"/>
            <w:hideMark/>
          </w:tcPr>
          <w:p w:rsidR="00D75EA7" w:rsidRPr="00A1385F" w:rsidRDefault="00D75EA7" w:rsidP="00A00FCE">
            <w:pPr>
              <w:spacing w:after="0" w:line="240" w:lineRule="auto"/>
              <w:rPr>
                <w:rFonts w:ascii="Calibri" w:eastAsia="Times New Roman" w:hAnsi="Calibri" w:cs="Times New Roman"/>
                <w:b/>
                <w:color w:val="000000"/>
                <w:lang w:eastAsia="hu-HU"/>
              </w:rPr>
            </w:pPr>
            <w:r w:rsidRPr="00A1385F">
              <w:rPr>
                <w:rFonts w:ascii="Calibri" w:eastAsia="Times New Roman" w:hAnsi="Calibri" w:cs="Times New Roman"/>
                <w:b/>
                <w:color w:val="000000"/>
                <w:lang w:eastAsia="hu-HU"/>
              </w:rPr>
              <w:t>13/5</w:t>
            </w:r>
            <w:r w:rsidR="00A00FCE" w:rsidRPr="00A1385F">
              <w:rPr>
                <w:rFonts w:ascii="Calibri" w:eastAsia="Times New Roman" w:hAnsi="Calibri" w:cs="Times New Roman"/>
                <w:b/>
                <w:color w:val="000000"/>
                <w:lang w:eastAsia="hu-HU"/>
              </w:rPr>
              <w:t>.</w:t>
            </w:r>
            <w:r w:rsidRPr="00A1385F">
              <w:rPr>
                <w:rFonts w:ascii="Calibri" w:eastAsia="Times New Roman" w:hAnsi="Calibri" w:cs="Times New Roman"/>
                <w:b/>
                <w:color w:val="000000"/>
                <w:lang w:eastAsia="hu-HU"/>
              </w:rPr>
              <w:t xml:space="preserve"> évf.</w:t>
            </w:r>
          </w:p>
        </w:tc>
        <w:tc>
          <w:tcPr>
            <w:tcW w:w="993" w:type="dxa"/>
            <w:shd w:val="clear" w:color="auto" w:fill="auto"/>
            <w:noWrap/>
            <w:vAlign w:val="center"/>
            <w:hideMark/>
          </w:tcPr>
          <w:p w:rsidR="00D75EA7" w:rsidRPr="00B0731A" w:rsidRDefault="00D75EA7"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22</w:t>
            </w:r>
          </w:p>
        </w:tc>
        <w:tc>
          <w:tcPr>
            <w:tcW w:w="2126" w:type="dxa"/>
            <w:shd w:val="clear" w:color="auto" w:fill="auto"/>
            <w:noWrap/>
            <w:vAlign w:val="center"/>
            <w:hideMark/>
          </w:tcPr>
          <w:p w:rsidR="00D75EA7" w:rsidRPr="00B0731A" w:rsidRDefault="00D75EA7"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2080</w:t>
            </w:r>
          </w:p>
        </w:tc>
        <w:tc>
          <w:tcPr>
            <w:tcW w:w="2126" w:type="dxa"/>
            <w:shd w:val="clear" w:color="auto" w:fill="auto"/>
            <w:noWrap/>
            <w:vAlign w:val="center"/>
            <w:hideMark/>
          </w:tcPr>
          <w:p w:rsidR="00D75EA7" w:rsidRPr="00B0731A" w:rsidRDefault="00D75EA7"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94,5</w:t>
            </w:r>
          </w:p>
        </w:tc>
      </w:tr>
      <w:tr w:rsidR="00D75EA7" w:rsidRPr="00B0731A" w:rsidTr="00A1385F">
        <w:trPr>
          <w:trHeight w:val="300"/>
        </w:trPr>
        <w:tc>
          <w:tcPr>
            <w:tcW w:w="1204" w:type="dxa"/>
            <w:tcBorders>
              <w:bottom w:val="single" w:sz="12" w:space="0" w:color="auto"/>
            </w:tcBorders>
            <w:shd w:val="clear" w:color="auto" w:fill="auto"/>
            <w:noWrap/>
            <w:vAlign w:val="center"/>
            <w:hideMark/>
          </w:tcPr>
          <w:p w:rsidR="00D75EA7" w:rsidRPr="00A1385F" w:rsidRDefault="00D75EA7" w:rsidP="00A00FCE">
            <w:pPr>
              <w:spacing w:after="0" w:line="240" w:lineRule="auto"/>
              <w:rPr>
                <w:rFonts w:ascii="Calibri" w:eastAsia="Times New Roman" w:hAnsi="Calibri" w:cs="Times New Roman"/>
                <w:b/>
                <w:color w:val="000000"/>
                <w:lang w:eastAsia="hu-HU"/>
              </w:rPr>
            </w:pPr>
            <w:r w:rsidRPr="00A1385F">
              <w:rPr>
                <w:rFonts w:ascii="Calibri" w:eastAsia="Times New Roman" w:hAnsi="Calibri" w:cs="Times New Roman"/>
                <w:b/>
                <w:color w:val="000000"/>
                <w:lang w:eastAsia="hu-HU"/>
              </w:rPr>
              <w:t>13/7</w:t>
            </w:r>
            <w:r w:rsidR="00A00FCE" w:rsidRPr="00A1385F">
              <w:rPr>
                <w:rFonts w:ascii="Calibri" w:eastAsia="Times New Roman" w:hAnsi="Calibri" w:cs="Times New Roman"/>
                <w:b/>
                <w:color w:val="000000"/>
                <w:lang w:eastAsia="hu-HU"/>
              </w:rPr>
              <w:t xml:space="preserve">. </w:t>
            </w:r>
            <w:r w:rsidRPr="00A1385F">
              <w:rPr>
                <w:rFonts w:ascii="Calibri" w:eastAsia="Times New Roman" w:hAnsi="Calibri" w:cs="Times New Roman"/>
                <w:b/>
                <w:color w:val="000000"/>
                <w:lang w:eastAsia="hu-HU"/>
              </w:rPr>
              <w:t>évf.</w:t>
            </w:r>
          </w:p>
        </w:tc>
        <w:tc>
          <w:tcPr>
            <w:tcW w:w="993" w:type="dxa"/>
            <w:tcBorders>
              <w:bottom w:val="single" w:sz="12" w:space="0" w:color="auto"/>
            </w:tcBorders>
            <w:shd w:val="clear" w:color="auto" w:fill="auto"/>
            <w:noWrap/>
            <w:vAlign w:val="center"/>
            <w:hideMark/>
          </w:tcPr>
          <w:p w:rsidR="00D75EA7" w:rsidRPr="00B0731A" w:rsidRDefault="00D75EA7"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64</w:t>
            </w:r>
          </w:p>
        </w:tc>
        <w:tc>
          <w:tcPr>
            <w:tcW w:w="2126" w:type="dxa"/>
            <w:tcBorders>
              <w:bottom w:val="single" w:sz="12" w:space="0" w:color="auto"/>
            </w:tcBorders>
            <w:shd w:val="clear" w:color="auto" w:fill="auto"/>
            <w:noWrap/>
            <w:vAlign w:val="center"/>
            <w:hideMark/>
          </w:tcPr>
          <w:p w:rsidR="00D75EA7" w:rsidRPr="00B0731A" w:rsidRDefault="00D75EA7"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6421</w:t>
            </w:r>
          </w:p>
        </w:tc>
        <w:tc>
          <w:tcPr>
            <w:tcW w:w="2126" w:type="dxa"/>
            <w:tcBorders>
              <w:bottom w:val="single" w:sz="12" w:space="0" w:color="auto"/>
            </w:tcBorders>
            <w:shd w:val="clear" w:color="auto" w:fill="auto"/>
            <w:noWrap/>
            <w:vAlign w:val="center"/>
            <w:hideMark/>
          </w:tcPr>
          <w:p w:rsidR="00D75EA7" w:rsidRPr="00B0731A" w:rsidRDefault="00D75EA7" w:rsidP="00A1385F">
            <w:pPr>
              <w:spacing w:after="0" w:line="240" w:lineRule="auto"/>
              <w:jc w:val="center"/>
              <w:rPr>
                <w:rFonts w:ascii="Calibri" w:eastAsia="Times New Roman" w:hAnsi="Calibri" w:cs="Times New Roman"/>
                <w:color w:val="000000"/>
                <w:lang w:eastAsia="hu-HU"/>
              </w:rPr>
            </w:pPr>
            <w:r w:rsidRPr="00B0731A">
              <w:rPr>
                <w:rFonts w:ascii="Calibri" w:eastAsia="Times New Roman" w:hAnsi="Calibri" w:cs="Times New Roman"/>
                <w:color w:val="000000"/>
                <w:lang w:eastAsia="hu-HU"/>
              </w:rPr>
              <w:t>100,3</w:t>
            </w:r>
          </w:p>
        </w:tc>
      </w:tr>
      <w:tr w:rsidR="00D75EA7" w:rsidRPr="00B0731A" w:rsidTr="00A1385F">
        <w:trPr>
          <w:trHeight w:val="300"/>
        </w:trPr>
        <w:tc>
          <w:tcPr>
            <w:tcW w:w="1204" w:type="dxa"/>
            <w:tcBorders>
              <w:top w:val="single" w:sz="12" w:space="0" w:color="auto"/>
            </w:tcBorders>
            <w:shd w:val="clear" w:color="auto" w:fill="FBD4B4" w:themeFill="accent6" w:themeFillTint="66"/>
            <w:noWrap/>
            <w:vAlign w:val="center"/>
            <w:hideMark/>
          </w:tcPr>
          <w:p w:rsidR="00D75EA7" w:rsidRPr="00A1385F" w:rsidRDefault="00D75EA7" w:rsidP="00A00FCE">
            <w:pPr>
              <w:spacing w:after="0" w:line="240" w:lineRule="auto"/>
              <w:rPr>
                <w:rFonts w:ascii="Calibri" w:eastAsia="Times New Roman" w:hAnsi="Calibri" w:cs="Times New Roman"/>
                <w:b/>
                <w:color w:val="000000"/>
                <w:lang w:eastAsia="hu-HU"/>
              </w:rPr>
            </w:pPr>
            <w:r w:rsidRPr="00A1385F">
              <w:rPr>
                <w:rFonts w:ascii="Calibri" w:eastAsia="Times New Roman" w:hAnsi="Calibri" w:cs="Times New Roman"/>
                <w:b/>
                <w:color w:val="000000"/>
                <w:lang w:eastAsia="hu-HU"/>
              </w:rPr>
              <w:t>összes</w:t>
            </w:r>
          </w:p>
        </w:tc>
        <w:tc>
          <w:tcPr>
            <w:tcW w:w="993" w:type="dxa"/>
            <w:tcBorders>
              <w:top w:val="single" w:sz="12" w:space="0" w:color="auto"/>
            </w:tcBorders>
            <w:shd w:val="clear" w:color="auto" w:fill="FBD4B4" w:themeFill="accent6" w:themeFillTint="66"/>
            <w:noWrap/>
            <w:vAlign w:val="center"/>
            <w:hideMark/>
          </w:tcPr>
          <w:p w:rsidR="00D75EA7" w:rsidRPr="00A1385F" w:rsidRDefault="00D75EA7" w:rsidP="00A1385F">
            <w:pPr>
              <w:spacing w:after="0" w:line="240" w:lineRule="auto"/>
              <w:jc w:val="center"/>
              <w:rPr>
                <w:rFonts w:ascii="Calibri" w:eastAsia="Times New Roman" w:hAnsi="Calibri" w:cs="Times New Roman"/>
                <w:b/>
                <w:color w:val="000000"/>
                <w:lang w:eastAsia="hu-HU"/>
              </w:rPr>
            </w:pPr>
            <w:r w:rsidRPr="00A1385F">
              <w:rPr>
                <w:rFonts w:ascii="Calibri" w:eastAsia="Times New Roman" w:hAnsi="Calibri" w:cs="Times New Roman"/>
                <w:b/>
                <w:color w:val="000000"/>
                <w:lang w:eastAsia="hu-HU"/>
              </w:rPr>
              <w:t>536</w:t>
            </w:r>
          </w:p>
        </w:tc>
        <w:tc>
          <w:tcPr>
            <w:tcW w:w="2126" w:type="dxa"/>
            <w:tcBorders>
              <w:top w:val="single" w:sz="12" w:space="0" w:color="auto"/>
            </w:tcBorders>
            <w:shd w:val="clear" w:color="auto" w:fill="FBD4B4" w:themeFill="accent6" w:themeFillTint="66"/>
            <w:noWrap/>
            <w:vAlign w:val="center"/>
            <w:hideMark/>
          </w:tcPr>
          <w:p w:rsidR="00D75EA7" w:rsidRPr="00A1385F" w:rsidRDefault="00D75EA7" w:rsidP="00A1385F">
            <w:pPr>
              <w:spacing w:after="0" w:line="240" w:lineRule="auto"/>
              <w:jc w:val="center"/>
              <w:rPr>
                <w:rFonts w:ascii="Calibri" w:eastAsia="Times New Roman" w:hAnsi="Calibri" w:cs="Times New Roman"/>
                <w:b/>
                <w:color w:val="000000"/>
                <w:lang w:eastAsia="hu-HU"/>
              </w:rPr>
            </w:pPr>
            <w:r w:rsidRPr="00A1385F">
              <w:rPr>
                <w:rFonts w:ascii="Calibri" w:eastAsia="Times New Roman" w:hAnsi="Calibri" w:cs="Times New Roman"/>
                <w:b/>
                <w:color w:val="000000"/>
                <w:lang w:eastAsia="hu-HU"/>
              </w:rPr>
              <w:t>44302</w:t>
            </w:r>
          </w:p>
        </w:tc>
        <w:tc>
          <w:tcPr>
            <w:tcW w:w="2126" w:type="dxa"/>
            <w:tcBorders>
              <w:top w:val="single" w:sz="12" w:space="0" w:color="auto"/>
            </w:tcBorders>
            <w:shd w:val="clear" w:color="auto" w:fill="FBD4B4" w:themeFill="accent6" w:themeFillTint="66"/>
            <w:noWrap/>
            <w:vAlign w:val="center"/>
            <w:hideMark/>
          </w:tcPr>
          <w:p w:rsidR="00D75EA7" w:rsidRPr="00A1385F" w:rsidRDefault="00D75EA7" w:rsidP="00A1385F">
            <w:pPr>
              <w:spacing w:after="0" w:line="240" w:lineRule="auto"/>
              <w:jc w:val="center"/>
              <w:rPr>
                <w:rFonts w:ascii="Calibri" w:eastAsia="Times New Roman" w:hAnsi="Calibri" w:cs="Times New Roman"/>
                <w:b/>
                <w:color w:val="000000"/>
                <w:lang w:eastAsia="hu-HU"/>
              </w:rPr>
            </w:pPr>
            <w:r w:rsidRPr="00A1385F">
              <w:rPr>
                <w:rFonts w:ascii="Calibri" w:eastAsia="Times New Roman" w:hAnsi="Calibri" w:cs="Times New Roman"/>
                <w:b/>
                <w:color w:val="000000"/>
                <w:lang w:eastAsia="hu-HU"/>
              </w:rPr>
              <w:t>82,</w:t>
            </w:r>
            <w:r w:rsidR="00620B3E">
              <w:rPr>
                <w:rFonts w:ascii="Calibri" w:eastAsia="Times New Roman" w:hAnsi="Calibri" w:cs="Times New Roman"/>
                <w:b/>
                <w:color w:val="000000"/>
                <w:lang w:eastAsia="hu-HU"/>
              </w:rPr>
              <w:t>7</w:t>
            </w:r>
          </w:p>
        </w:tc>
      </w:tr>
    </w:tbl>
    <w:p w:rsidR="00B0731A" w:rsidRDefault="00B0731A" w:rsidP="00A1385F">
      <w:pPr>
        <w:spacing w:before="100" w:beforeAutospacing="1" w:after="100" w:afterAutospacing="1" w:line="240" w:lineRule="auto"/>
        <w:ind w:left="360"/>
        <w:rPr>
          <w:b/>
        </w:rPr>
      </w:pPr>
    </w:p>
    <w:p w:rsidR="00B0731A" w:rsidRDefault="00B0731A" w:rsidP="00805399">
      <w:pPr>
        <w:spacing w:before="100" w:beforeAutospacing="1" w:after="100" w:afterAutospacing="1" w:line="240" w:lineRule="auto"/>
        <w:ind w:left="360"/>
        <w:rPr>
          <w:b/>
        </w:rPr>
      </w:pPr>
    </w:p>
    <w:p w:rsidR="00B0731A" w:rsidRDefault="00B0731A" w:rsidP="00805399">
      <w:pPr>
        <w:spacing w:before="100" w:beforeAutospacing="1" w:after="100" w:afterAutospacing="1" w:line="240" w:lineRule="auto"/>
        <w:ind w:left="360"/>
        <w:rPr>
          <w:b/>
        </w:rPr>
      </w:pPr>
    </w:p>
    <w:p w:rsidR="00B0731A" w:rsidRDefault="00B0731A" w:rsidP="00805399">
      <w:pPr>
        <w:spacing w:before="100" w:beforeAutospacing="1" w:after="100" w:afterAutospacing="1" w:line="240" w:lineRule="auto"/>
        <w:ind w:left="360"/>
        <w:rPr>
          <w:b/>
        </w:rPr>
      </w:pPr>
    </w:p>
    <w:p w:rsidR="00B0731A" w:rsidRDefault="00B0731A" w:rsidP="00805399">
      <w:pPr>
        <w:spacing w:before="100" w:beforeAutospacing="1" w:after="100" w:afterAutospacing="1" w:line="240" w:lineRule="auto"/>
        <w:ind w:left="360"/>
        <w:rPr>
          <w:b/>
        </w:rPr>
      </w:pPr>
    </w:p>
    <w:p w:rsidR="00B0731A" w:rsidRDefault="00B0731A" w:rsidP="00805399">
      <w:pPr>
        <w:spacing w:before="100" w:beforeAutospacing="1" w:after="100" w:afterAutospacing="1" w:line="240" w:lineRule="auto"/>
        <w:ind w:left="360"/>
        <w:rPr>
          <w:b/>
        </w:rPr>
      </w:pPr>
    </w:p>
    <w:p w:rsidR="00B0731A" w:rsidRPr="00B0731A" w:rsidRDefault="00B0731A" w:rsidP="00805399">
      <w:pPr>
        <w:spacing w:before="100" w:beforeAutospacing="1" w:after="100" w:afterAutospacing="1" w:line="240" w:lineRule="auto"/>
        <w:ind w:left="360"/>
        <w:rPr>
          <w:b/>
        </w:rPr>
      </w:pPr>
    </w:p>
    <w:p w:rsidR="00B0731A" w:rsidRDefault="00B0731A" w:rsidP="00805399">
      <w:pPr>
        <w:spacing w:before="100" w:beforeAutospacing="1" w:after="100" w:afterAutospacing="1" w:line="240" w:lineRule="auto"/>
        <w:ind w:left="360"/>
      </w:pPr>
    </w:p>
    <w:p w:rsidR="00632F50" w:rsidRPr="00805399" w:rsidRDefault="00632F50" w:rsidP="00805399">
      <w:pPr>
        <w:spacing w:before="100" w:beforeAutospacing="1" w:after="100" w:afterAutospacing="1" w:line="240" w:lineRule="auto"/>
        <w:ind w:left="360"/>
      </w:pPr>
    </w:p>
    <w:p w:rsidR="000A69BD" w:rsidRDefault="000A69BD" w:rsidP="00414EBA">
      <w:pPr>
        <w:rPr>
          <w:rStyle w:val="Kiemels2"/>
          <w:rFonts w:eastAsia="Times New Roman"/>
          <w:color w:val="000000"/>
        </w:rPr>
      </w:pPr>
      <w:r>
        <w:rPr>
          <w:rStyle w:val="Kiemels2"/>
          <w:rFonts w:eastAsia="Times New Roman"/>
          <w:color w:val="000000"/>
        </w:rPr>
        <w:t>Megálla</w:t>
      </w:r>
      <w:r w:rsidR="009964DE">
        <w:rPr>
          <w:rStyle w:val="Kiemels2"/>
          <w:rFonts w:eastAsia="Times New Roman"/>
          <w:color w:val="000000"/>
        </w:rPr>
        <w:t>pítások</w:t>
      </w:r>
    </w:p>
    <w:p w:rsidR="000A69BD" w:rsidRPr="000A69BD" w:rsidRDefault="000A69BD" w:rsidP="000A69BD">
      <w:pPr>
        <w:pStyle w:val="Listaszerbekezds"/>
        <w:numPr>
          <w:ilvl w:val="0"/>
          <w:numId w:val="17"/>
        </w:numPr>
        <w:rPr>
          <w:rStyle w:val="Kiemels2"/>
          <w:rFonts w:eastAsia="Times New Roman"/>
          <w:b w:val="0"/>
          <w:color w:val="000000"/>
        </w:rPr>
      </w:pPr>
      <w:r w:rsidRPr="000A69BD">
        <w:rPr>
          <w:rStyle w:val="Kiemels2"/>
          <w:rFonts w:eastAsia="Times New Roman"/>
          <w:b w:val="0"/>
          <w:color w:val="000000"/>
        </w:rPr>
        <w:t>A 82, 65 óra/év</w:t>
      </w:r>
      <w:r>
        <w:rPr>
          <w:rStyle w:val="Kiemels2"/>
          <w:rFonts w:eastAsia="Times New Roman"/>
          <w:b w:val="0"/>
          <w:color w:val="000000"/>
        </w:rPr>
        <w:t xml:space="preserve"> átlag</w:t>
      </w:r>
      <w:r w:rsidRPr="000A69BD">
        <w:rPr>
          <w:rStyle w:val="Kiemels2"/>
          <w:rFonts w:eastAsia="Times New Roman"/>
          <w:b w:val="0"/>
          <w:color w:val="000000"/>
        </w:rPr>
        <w:t xml:space="preserve"> azt jel</w:t>
      </w:r>
      <w:r>
        <w:rPr>
          <w:rStyle w:val="Kiemels2"/>
          <w:rFonts w:eastAsia="Times New Roman"/>
          <w:b w:val="0"/>
          <w:color w:val="000000"/>
        </w:rPr>
        <w:t>e</w:t>
      </w:r>
      <w:r w:rsidRPr="000A69BD">
        <w:rPr>
          <w:rStyle w:val="Kiemels2"/>
          <w:rFonts w:eastAsia="Times New Roman"/>
          <w:b w:val="0"/>
          <w:color w:val="000000"/>
        </w:rPr>
        <w:t>n</w:t>
      </w:r>
      <w:r>
        <w:rPr>
          <w:rStyle w:val="Kiemels2"/>
          <w:rFonts w:eastAsia="Times New Roman"/>
          <w:b w:val="0"/>
          <w:color w:val="000000"/>
        </w:rPr>
        <w:t xml:space="preserve">ti, hogy </w:t>
      </w:r>
      <w:r w:rsidRPr="000A69BD">
        <w:rPr>
          <w:rStyle w:val="Kiemels2"/>
          <w:rFonts w:eastAsia="Times New Roman"/>
          <w:b w:val="0"/>
          <w:color w:val="000000"/>
        </w:rPr>
        <w:t>átl</w:t>
      </w:r>
      <w:r>
        <w:rPr>
          <w:rStyle w:val="Kiemels2"/>
          <w:rFonts w:eastAsia="Times New Roman"/>
          <w:b w:val="0"/>
          <w:color w:val="000000"/>
        </w:rPr>
        <w:t>a</w:t>
      </w:r>
      <w:r w:rsidRPr="000A69BD">
        <w:rPr>
          <w:rStyle w:val="Kiemels2"/>
          <w:rFonts w:eastAsia="Times New Roman"/>
          <w:b w:val="0"/>
          <w:color w:val="000000"/>
        </w:rPr>
        <w:t>gosan egy AKG –s diák több mint 12 napot hiányzik egy év alatt</w:t>
      </w:r>
      <w:r>
        <w:rPr>
          <w:rStyle w:val="Kiemels2"/>
          <w:rFonts w:eastAsia="Times New Roman"/>
          <w:b w:val="0"/>
          <w:color w:val="000000"/>
        </w:rPr>
        <w:t>.</w:t>
      </w:r>
      <w:r w:rsidRPr="000A69BD">
        <w:rPr>
          <w:rStyle w:val="Kiemels2"/>
          <w:rFonts w:eastAsia="Times New Roman"/>
          <w:b w:val="0"/>
          <w:color w:val="000000"/>
        </w:rPr>
        <w:t xml:space="preserve"> </w:t>
      </w:r>
      <w:r>
        <w:rPr>
          <w:rStyle w:val="Kiemels2"/>
          <w:rFonts w:eastAsia="Times New Roman"/>
          <w:b w:val="0"/>
          <w:color w:val="000000"/>
        </w:rPr>
        <w:t>E</w:t>
      </w:r>
      <w:r w:rsidRPr="000A69BD">
        <w:rPr>
          <w:rStyle w:val="Kiemels2"/>
          <w:rFonts w:eastAsia="Times New Roman"/>
          <w:b w:val="0"/>
          <w:color w:val="000000"/>
        </w:rPr>
        <w:t>z nagyon</w:t>
      </w:r>
      <w:r w:rsidR="00803D03">
        <w:rPr>
          <w:rStyle w:val="Kiemels2"/>
          <w:rFonts w:eastAsia="Times New Roman"/>
          <w:b w:val="0"/>
          <w:color w:val="000000"/>
        </w:rPr>
        <w:t>-</w:t>
      </w:r>
      <w:r w:rsidRPr="000A69BD">
        <w:rPr>
          <w:rStyle w:val="Kiemels2"/>
          <w:rFonts w:eastAsia="Times New Roman"/>
          <w:b w:val="0"/>
          <w:color w:val="000000"/>
        </w:rPr>
        <w:t>nagyon sok</w:t>
      </w:r>
      <w:r w:rsidR="00A00FCE">
        <w:rPr>
          <w:rStyle w:val="Kiemels2"/>
          <w:rFonts w:eastAsia="Times New Roman"/>
          <w:b w:val="0"/>
          <w:color w:val="000000"/>
        </w:rPr>
        <w:t>.</w:t>
      </w:r>
    </w:p>
    <w:p w:rsidR="009964DE" w:rsidRDefault="000A69BD" w:rsidP="000A69BD">
      <w:pPr>
        <w:pStyle w:val="Listaszerbekezds"/>
        <w:numPr>
          <w:ilvl w:val="0"/>
          <w:numId w:val="17"/>
        </w:numPr>
        <w:rPr>
          <w:rStyle w:val="Kiemels2"/>
          <w:rFonts w:eastAsia="Times New Roman"/>
          <w:b w:val="0"/>
          <w:color w:val="000000"/>
        </w:rPr>
      </w:pPr>
      <w:r>
        <w:rPr>
          <w:rStyle w:val="Kiemels2"/>
          <w:rFonts w:eastAsia="Times New Roman"/>
          <w:b w:val="0"/>
          <w:color w:val="000000"/>
        </w:rPr>
        <w:t xml:space="preserve">Az különösen nagy probléma, hogy az évfolyamok emelkedésével szinte függvényszerűen nő a hiányzás, ami jelzi, nem elsősorban egészségügyi gondokról van. </w:t>
      </w:r>
    </w:p>
    <w:p w:rsidR="000A69BD" w:rsidRDefault="000A69BD" w:rsidP="000A69BD">
      <w:pPr>
        <w:pStyle w:val="Listaszerbekezds"/>
        <w:numPr>
          <w:ilvl w:val="0"/>
          <w:numId w:val="17"/>
        </w:numPr>
        <w:rPr>
          <w:rStyle w:val="Kiemels2"/>
          <w:rFonts w:eastAsia="Times New Roman"/>
          <w:b w:val="0"/>
          <w:color w:val="000000"/>
        </w:rPr>
      </w:pPr>
      <w:r>
        <w:rPr>
          <w:rStyle w:val="Kiemels2"/>
          <w:rFonts w:eastAsia="Times New Roman"/>
          <w:b w:val="0"/>
          <w:color w:val="000000"/>
        </w:rPr>
        <w:t>A végzős évfolyam kétszer annyit hiányzott, mint a kezdő, noha kevesebb órájuk van hetente, a 11-13. évf</w:t>
      </w:r>
      <w:r>
        <w:rPr>
          <w:rStyle w:val="Kiemels2"/>
          <w:rFonts w:eastAsia="Times New Roman"/>
          <w:b w:val="0"/>
          <w:color w:val="000000"/>
        </w:rPr>
        <w:t>o</w:t>
      </w:r>
      <w:r>
        <w:rPr>
          <w:rStyle w:val="Kiemels2"/>
          <w:rFonts w:eastAsia="Times New Roman"/>
          <w:b w:val="0"/>
          <w:color w:val="000000"/>
        </w:rPr>
        <w:t>lyamon az átlagos hiányzás több mint 3 hét egy év alatt.</w:t>
      </w:r>
    </w:p>
    <w:p w:rsidR="000A69BD" w:rsidRDefault="000A69BD" w:rsidP="000A69BD">
      <w:pPr>
        <w:pStyle w:val="Listaszerbekezds"/>
        <w:numPr>
          <w:ilvl w:val="0"/>
          <w:numId w:val="17"/>
        </w:numPr>
        <w:rPr>
          <w:rStyle w:val="Kiemels2"/>
          <w:rFonts w:eastAsia="Times New Roman"/>
          <w:b w:val="0"/>
          <w:color w:val="000000"/>
        </w:rPr>
      </w:pPr>
      <w:r>
        <w:rPr>
          <w:rStyle w:val="Kiemels2"/>
          <w:rFonts w:eastAsia="Times New Roman"/>
          <w:b w:val="0"/>
          <w:color w:val="000000"/>
        </w:rPr>
        <w:t>Az öt évfolyamosoknak több órája van hetente, mint az hét évfolyamosoknak</w:t>
      </w:r>
      <w:r w:rsidR="00AD1A69">
        <w:rPr>
          <w:rStyle w:val="Kiemels2"/>
          <w:rFonts w:eastAsia="Times New Roman"/>
          <w:b w:val="0"/>
          <w:color w:val="000000"/>
        </w:rPr>
        <w:t xml:space="preserve">, </w:t>
      </w:r>
      <w:r>
        <w:rPr>
          <w:rStyle w:val="Kiemels2"/>
          <w:rFonts w:eastAsia="Times New Roman"/>
          <w:b w:val="0"/>
          <w:color w:val="000000"/>
        </w:rPr>
        <w:t>ez részben magyarázza a j</w:t>
      </w:r>
      <w:r>
        <w:rPr>
          <w:rStyle w:val="Kiemels2"/>
          <w:rFonts w:eastAsia="Times New Roman"/>
          <w:b w:val="0"/>
          <w:color w:val="000000"/>
        </w:rPr>
        <w:t>e</w:t>
      </w:r>
      <w:r>
        <w:rPr>
          <w:rStyle w:val="Kiemels2"/>
          <w:rFonts w:eastAsia="Times New Roman"/>
          <w:b w:val="0"/>
          <w:color w:val="000000"/>
        </w:rPr>
        <w:t>lentősen nagyobb hiányzást a 10-11. évfolyamon</w:t>
      </w:r>
      <w:r w:rsidR="00AD1A69">
        <w:rPr>
          <w:rStyle w:val="Kiemels2"/>
          <w:rFonts w:eastAsia="Times New Roman"/>
          <w:b w:val="0"/>
          <w:color w:val="000000"/>
        </w:rPr>
        <w:t>.</w:t>
      </w:r>
    </w:p>
    <w:p w:rsidR="000A69BD" w:rsidRDefault="000A69BD" w:rsidP="000A69BD">
      <w:pPr>
        <w:pStyle w:val="Listaszerbekezds"/>
        <w:numPr>
          <w:ilvl w:val="0"/>
          <w:numId w:val="17"/>
        </w:numPr>
        <w:rPr>
          <w:rStyle w:val="Kiemels2"/>
          <w:rFonts w:eastAsia="Times New Roman"/>
          <w:b w:val="0"/>
          <w:color w:val="000000"/>
        </w:rPr>
      </w:pPr>
      <w:r>
        <w:rPr>
          <w:rStyle w:val="Kiemels2"/>
          <w:rFonts w:eastAsia="Times New Roman"/>
          <w:b w:val="0"/>
          <w:color w:val="000000"/>
        </w:rPr>
        <w:t>Feltűnő a két nyelvi év közötti hiányzás különbség</w:t>
      </w:r>
      <w:r w:rsidR="00C94842">
        <w:rPr>
          <w:rStyle w:val="Kiemels2"/>
          <w:rFonts w:eastAsia="Times New Roman"/>
          <w:b w:val="0"/>
          <w:color w:val="000000"/>
        </w:rPr>
        <w:t>e,</w:t>
      </w:r>
      <w:r>
        <w:rPr>
          <w:rStyle w:val="Kiemels2"/>
          <w:rFonts w:eastAsia="Times New Roman"/>
          <w:b w:val="0"/>
          <w:color w:val="000000"/>
        </w:rPr>
        <w:t xml:space="preserve"> a 9ny kezdő év az AKG</w:t>
      </w:r>
      <w:r w:rsidR="00010E69">
        <w:rPr>
          <w:rStyle w:val="Kiemels2"/>
          <w:rFonts w:eastAsia="Times New Roman"/>
          <w:b w:val="0"/>
          <w:color w:val="000000"/>
        </w:rPr>
        <w:t>-ban</w:t>
      </w:r>
      <w:r w:rsidR="009964DE">
        <w:rPr>
          <w:rStyle w:val="Kiemels2"/>
          <w:rFonts w:eastAsia="Times New Roman"/>
          <w:b w:val="0"/>
          <w:color w:val="000000"/>
        </w:rPr>
        <w:t>, és</w:t>
      </w:r>
      <w:r>
        <w:rPr>
          <w:rStyle w:val="Kiemels2"/>
          <w:rFonts w:eastAsia="Times New Roman"/>
          <w:b w:val="0"/>
          <w:color w:val="000000"/>
        </w:rPr>
        <w:t xml:space="preserve"> több órájuk</w:t>
      </w:r>
      <w:r w:rsidR="009964DE">
        <w:rPr>
          <w:rStyle w:val="Kiemels2"/>
          <w:rFonts w:eastAsia="Times New Roman"/>
          <w:b w:val="0"/>
          <w:color w:val="000000"/>
        </w:rPr>
        <w:t xml:space="preserve"> is</w:t>
      </w:r>
      <w:r>
        <w:rPr>
          <w:rStyle w:val="Kiemels2"/>
          <w:rFonts w:eastAsia="Times New Roman"/>
          <w:b w:val="0"/>
          <w:color w:val="000000"/>
        </w:rPr>
        <w:t xml:space="preserve"> van, mint a 11ny évfolyamnak, mégis a magasabb évfolyamosok hiányoztak sokkal többet</w:t>
      </w:r>
      <w:r w:rsidR="009964DE">
        <w:rPr>
          <w:rStyle w:val="Kiemels2"/>
          <w:rFonts w:eastAsia="Times New Roman"/>
          <w:b w:val="0"/>
          <w:color w:val="000000"/>
        </w:rPr>
        <w:t xml:space="preserve">. </w:t>
      </w:r>
    </w:p>
    <w:p w:rsidR="009964DE" w:rsidRDefault="00AD1A69" w:rsidP="00AD1A69">
      <w:pPr>
        <w:ind w:left="360"/>
        <w:rPr>
          <w:rStyle w:val="Kiemels2"/>
          <w:rFonts w:eastAsia="Times New Roman"/>
          <w:b w:val="0"/>
          <w:color w:val="000000"/>
        </w:rPr>
      </w:pPr>
      <w:r>
        <w:rPr>
          <w:rStyle w:val="Kiemels2"/>
          <w:rFonts w:eastAsia="Times New Roman"/>
          <w:b w:val="0"/>
          <w:color w:val="000000"/>
        </w:rPr>
        <w:t>Mi indokolja ezt a sok hiányzást? Véleményem szerint a fő gond az elfogadási készség csökkenése. Az AKG tan</w:t>
      </w:r>
      <w:r>
        <w:rPr>
          <w:rStyle w:val="Kiemels2"/>
          <w:rFonts w:eastAsia="Times New Roman"/>
          <w:b w:val="0"/>
          <w:color w:val="000000"/>
        </w:rPr>
        <w:t>u</w:t>
      </w:r>
      <w:r>
        <w:rPr>
          <w:rStyle w:val="Kiemels2"/>
          <w:rFonts w:eastAsia="Times New Roman"/>
          <w:b w:val="0"/>
          <w:color w:val="000000"/>
        </w:rPr>
        <w:t>lói az életkorukhoz képest is különösen nagy önbizalommal, kritikai attitűddel rendelkeznek, s növekszik azo</w:t>
      </w:r>
      <w:r>
        <w:rPr>
          <w:rStyle w:val="Kiemels2"/>
          <w:rFonts w:eastAsia="Times New Roman"/>
          <w:b w:val="0"/>
          <w:color w:val="000000"/>
        </w:rPr>
        <w:t>k</w:t>
      </w:r>
      <w:r>
        <w:rPr>
          <w:rStyle w:val="Kiemels2"/>
          <w:rFonts w:eastAsia="Times New Roman"/>
          <w:b w:val="0"/>
          <w:color w:val="000000"/>
        </w:rPr>
        <w:t>nak a száma, akik úgy gondolják, el tudják dönteni</w:t>
      </w:r>
      <w:r w:rsidR="00820F6F">
        <w:rPr>
          <w:rStyle w:val="Kiemels2"/>
          <w:rFonts w:eastAsia="Times New Roman"/>
          <w:b w:val="0"/>
          <w:color w:val="000000"/>
        </w:rPr>
        <w:t>,</w:t>
      </w:r>
      <w:r>
        <w:rPr>
          <w:rStyle w:val="Kiemels2"/>
          <w:rFonts w:eastAsia="Times New Roman"/>
          <w:b w:val="0"/>
          <w:color w:val="000000"/>
        </w:rPr>
        <w:t xml:space="preserve"> mi kell nekik és mi nem (és el is döntik). Jól jelzi ezt a me</w:t>
      </w:r>
      <w:r>
        <w:rPr>
          <w:rStyle w:val="Kiemels2"/>
          <w:rFonts w:eastAsia="Times New Roman"/>
          <w:b w:val="0"/>
          <w:color w:val="000000"/>
        </w:rPr>
        <w:t>g</w:t>
      </w:r>
      <w:r>
        <w:rPr>
          <w:rStyle w:val="Kiemels2"/>
          <w:rFonts w:eastAsia="Times New Roman"/>
          <w:b w:val="0"/>
          <w:color w:val="000000"/>
        </w:rPr>
        <w:t xml:space="preserve">közelítést, hogy </w:t>
      </w:r>
      <w:r w:rsidR="009964DE">
        <w:rPr>
          <w:rStyle w:val="Kiemels2"/>
          <w:rFonts w:eastAsia="Times New Roman"/>
          <w:b w:val="0"/>
          <w:color w:val="000000"/>
        </w:rPr>
        <w:t xml:space="preserve">a reggeli nyitásokon hasonló </w:t>
      </w:r>
      <w:r w:rsidR="00A00FCE" w:rsidRPr="00A00FCE">
        <w:rPr>
          <w:rStyle w:val="Kiemels2"/>
          <w:rFonts w:eastAsia="Times New Roman"/>
          <w:b w:val="0"/>
          <w:color w:val="000000"/>
        </w:rPr>
        <w:t xml:space="preserve">trendet </w:t>
      </w:r>
      <w:r w:rsidR="00A00FCE">
        <w:rPr>
          <w:rStyle w:val="Kiemels2"/>
          <w:rFonts w:eastAsia="Times New Roman"/>
          <w:b w:val="0"/>
          <w:color w:val="000000"/>
        </w:rPr>
        <w:t xml:space="preserve">és hasonló </w:t>
      </w:r>
      <w:r w:rsidR="009964DE">
        <w:rPr>
          <w:rStyle w:val="Kiemels2"/>
          <w:rFonts w:eastAsia="Times New Roman"/>
          <w:b w:val="0"/>
          <w:color w:val="000000"/>
        </w:rPr>
        <w:t>mennyiségű késést, ill. hiányzást tapasztalunk. A felső évfolyamokon nem ritka</w:t>
      </w:r>
      <w:r w:rsidR="00D43CA6">
        <w:rPr>
          <w:rStyle w:val="Kiemels2"/>
          <w:rFonts w:eastAsia="Times New Roman"/>
          <w:b w:val="0"/>
          <w:color w:val="000000"/>
        </w:rPr>
        <w:t xml:space="preserve"> – </w:t>
      </w:r>
      <w:r w:rsidR="009964DE">
        <w:rPr>
          <w:rStyle w:val="Kiemels2"/>
          <w:rFonts w:eastAsia="Times New Roman"/>
          <w:b w:val="0"/>
          <w:color w:val="000000"/>
        </w:rPr>
        <w:t>sőt talán megszokott</w:t>
      </w:r>
      <w:r w:rsidR="00D43CA6">
        <w:rPr>
          <w:rStyle w:val="Kiemels2"/>
          <w:rFonts w:eastAsia="Times New Roman"/>
          <w:b w:val="0"/>
          <w:color w:val="000000"/>
        </w:rPr>
        <w:t xml:space="preserve"> – </w:t>
      </w:r>
      <w:r w:rsidR="009964DE">
        <w:rPr>
          <w:rStyle w:val="Kiemels2"/>
          <w:rFonts w:eastAsia="Times New Roman"/>
          <w:b w:val="0"/>
          <w:color w:val="000000"/>
        </w:rPr>
        <w:t>az 50% alatti jelenlét.</w:t>
      </w:r>
    </w:p>
    <w:p w:rsidR="00AD1A69" w:rsidRDefault="00AD1A69" w:rsidP="00AD1A69">
      <w:pPr>
        <w:ind w:left="360"/>
        <w:rPr>
          <w:rStyle w:val="Kiemels2"/>
          <w:rFonts w:eastAsia="Times New Roman"/>
          <w:b w:val="0"/>
          <w:color w:val="000000"/>
        </w:rPr>
      </w:pPr>
      <w:r>
        <w:rPr>
          <w:rStyle w:val="Kiemels2"/>
          <w:rFonts w:eastAsia="Times New Roman"/>
          <w:b w:val="0"/>
          <w:color w:val="000000"/>
        </w:rPr>
        <w:t>A magas hiányzást</w:t>
      </w:r>
      <w:r w:rsidR="00820F6F">
        <w:rPr>
          <w:rStyle w:val="Kiemels2"/>
          <w:rFonts w:eastAsia="Times New Roman"/>
          <w:b w:val="0"/>
          <w:color w:val="000000"/>
        </w:rPr>
        <w:t xml:space="preserve"> persze</w:t>
      </w:r>
      <w:r>
        <w:rPr>
          <w:rStyle w:val="Kiemels2"/>
          <w:rFonts w:eastAsia="Times New Roman"/>
          <w:b w:val="0"/>
          <w:color w:val="000000"/>
        </w:rPr>
        <w:t xml:space="preserve"> részben más okok is indokolhatják pl.</w:t>
      </w:r>
    </w:p>
    <w:p w:rsidR="00CE794F" w:rsidRPr="00AD1A69" w:rsidRDefault="00AD1A69" w:rsidP="00820F6F">
      <w:pPr>
        <w:pStyle w:val="Listaszerbekezds"/>
        <w:numPr>
          <w:ilvl w:val="0"/>
          <w:numId w:val="20"/>
        </w:numPr>
        <w:rPr>
          <w:rStyle w:val="Kiemels2"/>
          <w:rFonts w:eastAsia="Times New Roman"/>
          <w:b w:val="0"/>
          <w:color w:val="000000"/>
        </w:rPr>
      </w:pPr>
      <w:r w:rsidRPr="00AD1A69">
        <w:rPr>
          <w:rStyle w:val="Kiemels2"/>
          <w:rFonts w:eastAsia="Times New Roman"/>
          <w:b w:val="0"/>
          <w:color w:val="000000"/>
        </w:rPr>
        <w:t>A magas heti óraszám miatt e</w:t>
      </w:r>
      <w:r w:rsidR="00CE794F" w:rsidRPr="00AD1A69">
        <w:rPr>
          <w:rStyle w:val="Kiemels2"/>
          <w:rFonts w:eastAsia="Times New Roman"/>
          <w:b w:val="0"/>
          <w:color w:val="000000"/>
        </w:rPr>
        <w:t xml:space="preserve">gy egy betegség is nagy </w:t>
      </w:r>
      <w:r w:rsidR="00D23DFC">
        <w:rPr>
          <w:rStyle w:val="Kiemels2"/>
          <w:rFonts w:eastAsia="Times New Roman"/>
          <w:b w:val="0"/>
          <w:color w:val="000000"/>
        </w:rPr>
        <w:t>mennyiségű</w:t>
      </w:r>
      <w:r w:rsidR="00A00FCE">
        <w:rPr>
          <w:rStyle w:val="Kiemels2"/>
          <w:rFonts w:eastAsia="Times New Roman"/>
          <w:b w:val="0"/>
          <w:color w:val="000000"/>
        </w:rPr>
        <w:t xml:space="preserve"> </w:t>
      </w:r>
      <w:r w:rsidR="00CE794F" w:rsidRPr="00AD1A69">
        <w:rPr>
          <w:rStyle w:val="Kiemels2"/>
          <w:rFonts w:eastAsia="Times New Roman"/>
          <w:b w:val="0"/>
          <w:color w:val="000000"/>
        </w:rPr>
        <w:t>hiányzást eredményez (ez az ok i</w:t>
      </w:r>
      <w:r w:rsidR="00CE794F" w:rsidRPr="00AD1A69">
        <w:rPr>
          <w:rStyle w:val="Kiemels2"/>
          <w:rFonts w:eastAsia="Times New Roman"/>
          <w:b w:val="0"/>
          <w:color w:val="000000"/>
        </w:rPr>
        <w:t>n</w:t>
      </w:r>
      <w:r w:rsidR="00CE794F" w:rsidRPr="00AD1A69">
        <w:rPr>
          <w:rStyle w:val="Kiemels2"/>
          <w:rFonts w:eastAsia="Times New Roman"/>
          <w:b w:val="0"/>
          <w:color w:val="000000"/>
        </w:rPr>
        <w:t>kább az alsó évfolyamok</w:t>
      </w:r>
      <w:r w:rsidR="00A00FCE">
        <w:rPr>
          <w:rStyle w:val="Kiemels2"/>
          <w:rFonts w:eastAsia="Times New Roman"/>
          <w:b w:val="0"/>
          <w:color w:val="000000"/>
        </w:rPr>
        <w:t xml:space="preserve"> hiányzásait</w:t>
      </w:r>
      <w:r w:rsidR="00CE794F" w:rsidRPr="00AD1A69">
        <w:rPr>
          <w:rStyle w:val="Kiemels2"/>
          <w:rFonts w:eastAsia="Times New Roman"/>
          <w:b w:val="0"/>
          <w:color w:val="000000"/>
        </w:rPr>
        <w:t xml:space="preserve"> magyarázhatja</w:t>
      </w:r>
      <w:r w:rsidRPr="00AD1A69">
        <w:rPr>
          <w:rStyle w:val="Kiemels2"/>
          <w:rFonts w:eastAsia="Times New Roman"/>
          <w:b w:val="0"/>
          <w:color w:val="000000"/>
        </w:rPr>
        <w:t>)</w:t>
      </w:r>
      <w:r w:rsidR="004E39CA" w:rsidRPr="00AD1A69">
        <w:rPr>
          <w:rStyle w:val="Kiemels2"/>
          <w:rFonts w:eastAsia="Times New Roman"/>
          <w:b w:val="0"/>
          <w:color w:val="000000"/>
        </w:rPr>
        <w:t>.</w:t>
      </w:r>
    </w:p>
    <w:p w:rsidR="006E6BD5" w:rsidRDefault="006E6BD5" w:rsidP="00820F6F">
      <w:pPr>
        <w:pStyle w:val="Listaszerbekezds"/>
        <w:numPr>
          <w:ilvl w:val="0"/>
          <w:numId w:val="20"/>
        </w:numPr>
        <w:rPr>
          <w:rStyle w:val="Kiemels2"/>
          <w:rFonts w:eastAsia="Times New Roman"/>
          <w:b w:val="0"/>
          <w:color w:val="000000"/>
        </w:rPr>
      </w:pPr>
      <w:r>
        <w:rPr>
          <w:rStyle w:val="Kiemels2"/>
          <w:rFonts w:eastAsia="Times New Roman"/>
          <w:b w:val="0"/>
          <w:color w:val="000000"/>
        </w:rPr>
        <w:t>Sok felsős tanulónak van olyan</w:t>
      </w:r>
      <w:r w:rsidR="00D43CA6">
        <w:rPr>
          <w:rStyle w:val="Kiemels2"/>
          <w:rFonts w:eastAsia="Times New Roman"/>
          <w:b w:val="0"/>
          <w:color w:val="000000"/>
        </w:rPr>
        <w:t xml:space="preserve"> –</w:t>
      </w:r>
      <w:r>
        <w:rPr>
          <w:rStyle w:val="Kiemels2"/>
          <w:rFonts w:eastAsia="Times New Roman"/>
          <w:b w:val="0"/>
          <w:color w:val="000000"/>
        </w:rPr>
        <w:t xml:space="preserve"> már a jövőjére irányuló </w:t>
      </w:r>
      <w:r w:rsidR="00D43CA6">
        <w:rPr>
          <w:rStyle w:val="Kiemels2"/>
          <w:rFonts w:eastAsia="Times New Roman"/>
          <w:b w:val="0"/>
          <w:color w:val="000000"/>
        </w:rPr>
        <w:t>–</w:t>
      </w:r>
      <w:r>
        <w:rPr>
          <w:rStyle w:val="Kiemels2"/>
          <w:rFonts w:eastAsia="Times New Roman"/>
          <w:b w:val="0"/>
          <w:color w:val="000000"/>
        </w:rPr>
        <w:t xml:space="preserve"> elfoglaltsága, hivatása, ami háttérbe szorítja az iskolát.</w:t>
      </w:r>
    </w:p>
    <w:p w:rsidR="00CE794F" w:rsidRPr="00AD1A69" w:rsidRDefault="00CE794F" w:rsidP="00820F6F">
      <w:pPr>
        <w:pStyle w:val="Listaszerbekezds"/>
        <w:numPr>
          <w:ilvl w:val="0"/>
          <w:numId w:val="20"/>
        </w:numPr>
        <w:rPr>
          <w:rStyle w:val="Kiemels2"/>
          <w:rFonts w:eastAsia="Times New Roman"/>
          <w:b w:val="0"/>
          <w:color w:val="000000"/>
        </w:rPr>
      </w:pPr>
      <w:r w:rsidRPr="00AD1A69">
        <w:rPr>
          <w:rStyle w:val="Kiemels2"/>
          <w:rFonts w:eastAsia="Times New Roman"/>
          <w:b w:val="0"/>
          <w:color w:val="000000"/>
        </w:rPr>
        <w:t>Az egész napos iskola kétségtelenül számos olyan hiányzást is eredményez, amely önmagában indokolt, sport, kulturális, családi programok</w:t>
      </w:r>
      <w:r w:rsidR="00A00FCE">
        <w:rPr>
          <w:rStyle w:val="Kiemels2"/>
          <w:rFonts w:eastAsia="Times New Roman"/>
          <w:b w:val="0"/>
          <w:color w:val="000000"/>
        </w:rPr>
        <w:t>, melyek</w:t>
      </w:r>
      <w:r w:rsidRPr="00AD1A69">
        <w:rPr>
          <w:rStyle w:val="Kiemels2"/>
          <w:rFonts w:eastAsia="Times New Roman"/>
          <w:b w:val="0"/>
          <w:color w:val="000000"/>
        </w:rPr>
        <w:t xml:space="preserve"> sokaknak </w:t>
      </w:r>
      <w:r w:rsidR="00A00FCE">
        <w:rPr>
          <w:rStyle w:val="Kiemels2"/>
          <w:rFonts w:eastAsia="Times New Roman"/>
          <w:b w:val="0"/>
          <w:color w:val="000000"/>
        </w:rPr>
        <w:t>„</w:t>
      </w:r>
      <w:r w:rsidRPr="00AD1A69">
        <w:rPr>
          <w:rStyle w:val="Kiemels2"/>
          <w:rFonts w:eastAsia="Times New Roman"/>
          <w:b w:val="0"/>
          <w:color w:val="000000"/>
        </w:rPr>
        <w:t>vitték el</w:t>
      </w:r>
      <w:r w:rsidR="00A00FCE">
        <w:rPr>
          <w:rStyle w:val="Kiemels2"/>
          <w:rFonts w:eastAsia="Times New Roman"/>
          <w:b w:val="0"/>
          <w:color w:val="000000"/>
        </w:rPr>
        <w:t>”</w:t>
      </w:r>
      <w:r w:rsidRPr="00AD1A69">
        <w:rPr>
          <w:rStyle w:val="Kiemels2"/>
          <w:rFonts w:eastAsia="Times New Roman"/>
          <w:b w:val="0"/>
          <w:color w:val="000000"/>
        </w:rPr>
        <w:t xml:space="preserve"> a délutáni órájukat</w:t>
      </w:r>
      <w:r w:rsidR="004E39CA" w:rsidRPr="00AD1A69">
        <w:rPr>
          <w:rStyle w:val="Kiemels2"/>
          <w:rFonts w:eastAsia="Times New Roman"/>
          <w:b w:val="0"/>
          <w:color w:val="000000"/>
        </w:rPr>
        <w:t>.</w:t>
      </w:r>
    </w:p>
    <w:p w:rsidR="00CE794F" w:rsidRPr="00AD1A69" w:rsidRDefault="00CE794F" w:rsidP="00820F6F">
      <w:pPr>
        <w:pStyle w:val="Listaszerbekezds"/>
        <w:numPr>
          <w:ilvl w:val="0"/>
          <w:numId w:val="20"/>
        </w:numPr>
        <w:rPr>
          <w:rStyle w:val="Kiemels2"/>
          <w:rFonts w:eastAsia="Times New Roman"/>
          <w:b w:val="0"/>
          <w:color w:val="000000"/>
        </w:rPr>
      </w:pPr>
      <w:r w:rsidRPr="00AD1A69">
        <w:rPr>
          <w:rStyle w:val="Kiemels2"/>
          <w:rFonts w:eastAsia="Times New Roman"/>
          <w:b w:val="0"/>
          <w:color w:val="000000"/>
        </w:rPr>
        <w:t>Indokolttá teszi a hiányzások egy másik részét a sok iskolai külső program, verseny, csoportos projekt is</w:t>
      </w:r>
      <w:r w:rsidR="004E39CA" w:rsidRPr="00AD1A69">
        <w:rPr>
          <w:rStyle w:val="Kiemels2"/>
          <w:rFonts w:eastAsia="Times New Roman"/>
          <w:b w:val="0"/>
          <w:color w:val="000000"/>
        </w:rPr>
        <w:t>.</w:t>
      </w:r>
    </w:p>
    <w:p w:rsidR="00802D3E" w:rsidRDefault="00820F6F" w:rsidP="00AD1A69">
      <w:pPr>
        <w:ind w:left="360"/>
        <w:rPr>
          <w:rStyle w:val="Kiemels2"/>
          <w:rFonts w:eastAsia="Times New Roman"/>
          <w:b w:val="0"/>
          <w:color w:val="000000"/>
        </w:rPr>
      </w:pPr>
      <w:r>
        <w:rPr>
          <w:rStyle w:val="Kiemels2"/>
          <w:rFonts w:eastAsia="Times New Roman"/>
          <w:b w:val="0"/>
          <w:color w:val="000000"/>
        </w:rPr>
        <w:t>Úgy látom, a fő ok</w:t>
      </w:r>
      <w:r w:rsidR="006E6BD5">
        <w:rPr>
          <w:rStyle w:val="Kiemels2"/>
          <w:rFonts w:eastAsia="Times New Roman"/>
          <w:b w:val="0"/>
          <w:color w:val="000000"/>
        </w:rPr>
        <w:t xml:space="preserve"> mégis az, </w:t>
      </w:r>
      <w:r>
        <w:rPr>
          <w:rStyle w:val="Kiemels2"/>
          <w:rFonts w:eastAsia="Times New Roman"/>
          <w:b w:val="0"/>
          <w:color w:val="000000"/>
        </w:rPr>
        <w:t>hogy nincs egyértelmű következménye a távollétnek. Sokszor felmerül, hogy AKG következmények nélküli iskola. A dilemmára kézenfekvő és könnyű válasz lenne, hogy vezessünk be jogi, inté</w:t>
      </w:r>
      <w:r>
        <w:rPr>
          <w:rStyle w:val="Kiemels2"/>
          <w:rFonts w:eastAsia="Times New Roman"/>
          <w:b w:val="0"/>
          <w:color w:val="000000"/>
        </w:rPr>
        <w:t>z</w:t>
      </w:r>
      <w:r>
        <w:rPr>
          <w:rStyle w:val="Kiemels2"/>
          <w:rFonts w:eastAsia="Times New Roman"/>
          <w:b w:val="0"/>
          <w:color w:val="000000"/>
        </w:rPr>
        <w:t>ményi szabályozást a személyes, patrónusi eszközök helyére. De talán mégis jobb lenne, ha a szülők (Önök) és a patrónusok között e t</w:t>
      </w:r>
      <w:r w:rsidR="006E6BD5">
        <w:rPr>
          <w:rStyle w:val="Kiemels2"/>
          <w:rFonts w:eastAsia="Times New Roman"/>
          <w:b w:val="0"/>
          <w:color w:val="000000"/>
        </w:rPr>
        <w:t>éren javulna az együttműködés. F</w:t>
      </w:r>
      <w:r>
        <w:rPr>
          <w:rStyle w:val="Kiemels2"/>
          <w:rFonts w:eastAsia="Times New Roman"/>
          <w:b w:val="0"/>
          <w:color w:val="000000"/>
        </w:rPr>
        <w:t>ontos lenne, hogy otthon is erősítenék a tanulókban, hogy isk</w:t>
      </w:r>
      <w:r w:rsidR="00AD0D34">
        <w:rPr>
          <w:rStyle w:val="Kiemels2"/>
          <w:rFonts w:eastAsia="Times New Roman"/>
          <w:b w:val="0"/>
          <w:color w:val="000000"/>
        </w:rPr>
        <w:t>o</w:t>
      </w:r>
      <w:r>
        <w:rPr>
          <w:rStyle w:val="Kiemels2"/>
          <w:rFonts w:eastAsia="Times New Roman"/>
          <w:b w:val="0"/>
          <w:color w:val="000000"/>
        </w:rPr>
        <w:t xml:space="preserve">lába akkor is fontos bent lenni, amikor azt érzi valaki, hogy vannak fontosabb dolgai máshol. A magas hiányzásnak ugyanis nem a lógás a fő oka – szerintem-, hanem az, hogy túl könnyen </w:t>
      </w:r>
      <w:r w:rsidR="00AD0D34">
        <w:rPr>
          <w:rStyle w:val="Kiemels2"/>
          <w:rFonts w:eastAsia="Times New Roman"/>
          <w:b w:val="0"/>
          <w:color w:val="000000"/>
        </w:rPr>
        <w:t xml:space="preserve">sorolódik hátra az iskola családi és egyéni programok mögé. </w:t>
      </w:r>
    </w:p>
    <w:p w:rsidR="00802D3E" w:rsidRDefault="00802D3E" w:rsidP="00802D3E">
      <w:pPr>
        <w:pStyle w:val="Cmsor3"/>
        <w:numPr>
          <w:ilvl w:val="0"/>
          <w:numId w:val="9"/>
        </w:numPr>
        <w:rPr>
          <w:rStyle w:val="Kiemels2"/>
          <w:rFonts w:eastAsia="Times New Roman"/>
          <w:b/>
          <w:color w:val="000000"/>
        </w:rPr>
      </w:pPr>
      <w:r>
        <w:rPr>
          <w:rStyle w:val="Kiemels2"/>
          <w:rFonts w:eastAsia="Times New Roman"/>
          <w:b/>
          <w:color w:val="000000"/>
        </w:rPr>
        <w:t>A tanárértékelésről</w:t>
      </w:r>
    </w:p>
    <w:p w:rsidR="00AD1A69" w:rsidRPr="00AD1A69" w:rsidRDefault="006E6BD5" w:rsidP="00AD1A69">
      <w:pPr>
        <w:ind w:left="360"/>
        <w:rPr>
          <w:rStyle w:val="Kiemels2"/>
          <w:rFonts w:eastAsia="Times New Roman"/>
          <w:b w:val="0"/>
          <w:color w:val="000000"/>
        </w:rPr>
      </w:pPr>
      <w:r>
        <w:rPr>
          <w:rStyle w:val="Kiemels2"/>
          <w:rFonts w:eastAsia="Times New Roman"/>
          <w:b w:val="0"/>
          <w:color w:val="000000"/>
        </w:rPr>
        <w:t>Felmerülhet magyarázatként, hogy elégedetlenek a felsős tanulók az órák színvonalával, feleslegesnek tartják a részvételt. Bizonyára vannak ilyenek is, de ha megnézzük a kezdetek óta tartó tanárértékelés eredményeit, úgy tűnik a trend éppen ennek ellentmondó.</w:t>
      </w:r>
    </w:p>
    <w:p w:rsidR="00B02069" w:rsidRDefault="00B02069" w:rsidP="00A1385F">
      <w:pPr>
        <w:ind w:left="360"/>
        <w:jc w:val="center"/>
        <w:rPr>
          <w:rStyle w:val="Kiemels2"/>
          <w:rFonts w:eastAsia="Times New Roman"/>
          <w:color w:val="000000"/>
        </w:rPr>
      </w:pPr>
      <w:r>
        <w:rPr>
          <w:rFonts w:eastAsia="Times New Roman"/>
          <w:b/>
          <w:bCs/>
          <w:noProof/>
          <w:color w:val="000000"/>
          <w:lang w:eastAsia="hu-HU"/>
        </w:rPr>
        <w:drawing>
          <wp:inline distT="0" distB="0" distL="0" distR="0" wp14:anchorId="3DD1BD0A" wp14:editId="324E09E4">
            <wp:extent cx="6236641" cy="3739662"/>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ért2014.png"/>
                    <pic:cNvPicPr/>
                  </pic:nvPicPr>
                  <pic:blipFill>
                    <a:blip r:embed="rId11">
                      <a:extLst>
                        <a:ext uri="{28A0092B-C50C-407E-A947-70E740481C1C}">
                          <a14:useLocalDpi xmlns:a14="http://schemas.microsoft.com/office/drawing/2010/main" val="0"/>
                        </a:ext>
                      </a:extLst>
                    </a:blip>
                    <a:stretch>
                      <a:fillRect/>
                    </a:stretch>
                  </pic:blipFill>
                  <pic:spPr>
                    <a:xfrm>
                      <a:off x="0" y="0"/>
                      <a:ext cx="6241799" cy="3742755"/>
                    </a:xfrm>
                    <a:prstGeom prst="rect">
                      <a:avLst/>
                    </a:prstGeom>
                  </pic:spPr>
                </pic:pic>
              </a:graphicData>
            </a:graphic>
          </wp:inline>
        </w:drawing>
      </w:r>
    </w:p>
    <w:p w:rsidR="00AF71A5" w:rsidRDefault="006E6BD5" w:rsidP="004E39CA">
      <w:pPr>
        <w:ind w:left="360"/>
        <w:rPr>
          <w:rStyle w:val="Kiemels2"/>
          <w:rFonts w:eastAsia="Times New Roman"/>
          <w:b w:val="0"/>
          <w:color w:val="000000"/>
        </w:rPr>
      </w:pPr>
      <w:r w:rsidRPr="006E6BD5">
        <w:rPr>
          <w:rStyle w:val="Kiemels2"/>
          <w:rFonts w:eastAsia="Times New Roman"/>
          <w:b w:val="0"/>
          <w:color w:val="000000"/>
        </w:rPr>
        <w:t>(Megjegyzés: a kezdetek óta van tanárértékelés az AKG</w:t>
      </w:r>
      <w:r w:rsidR="00010E69">
        <w:rPr>
          <w:rStyle w:val="Kiemels2"/>
          <w:rFonts w:eastAsia="Times New Roman"/>
          <w:b w:val="0"/>
          <w:color w:val="000000"/>
        </w:rPr>
        <w:t>-ban</w:t>
      </w:r>
      <w:r w:rsidRPr="006E6BD5">
        <w:rPr>
          <w:rStyle w:val="Kiemels2"/>
          <w:rFonts w:eastAsia="Times New Roman"/>
          <w:b w:val="0"/>
          <w:color w:val="000000"/>
        </w:rPr>
        <w:t>. 2002 óta változatlan formában, hét fokozatú sk</w:t>
      </w:r>
      <w:r w:rsidRPr="006E6BD5">
        <w:rPr>
          <w:rStyle w:val="Kiemels2"/>
          <w:rFonts w:eastAsia="Times New Roman"/>
          <w:b w:val="0"/>
          <w:color w:val="000000"/>
        </w:rPr>
        <w:t>á</w:t>
      </w:r>
      <w:r w:rsidRPr="006E6BD5">
        <w:rPr>
          <w:rStyle w:val="Kiemels2"/>
          <w:rFonts w:eastAsia="Times New Roman"/>
          <w:b w:val="0"/>
          <w:color w:val="000000"/>
        </w:rPr>
        <w:t>lán értékeli minden tanuló a tanárait a fenti szempontok szerint</w:t>
      </w:r>
      <w:r>
        <w:rPr>
          <w:rStyle w:val="Kiemels2"/>
          <w:rFonts w:eastAsia="Times New Roman"/>
          <w:b w:val="0"/>
          <w:color w:val="000000"/>
        </w:rPr>
        <w:t>)</w:t>
      </w:r>
    </w:p>
    <w:p w:rsidR="006E6BD5" w:rsidRDefault="006E6BD5" w:rsidP="004E39CA">
      <w:pPr>
        <w:ind w:left="360"/>
        <w:rPr>
          <w:rStyle w:val="Kiemels2"/>
          <w:rFonts w:eastAsia="Times New Roman"/>
          <w:b w:val="0"/>
          <w:color w:val="000000"/>
        </w:rPr>
      </w:pPr>
      <w:r>
        <w:rPr>
          <w:rStyle w:val="Kiemels2"/>
          <w:rFonts w:eastAsia="Times New Roman"/>
          <w:b w:val="0"/>
          <w:color w:val="000000"/>
        </w:rPr>
        <w:t>Az adatok azt mutatják, hogy a második</w:t>
      </w:r>
      <w:r w:rsidR="006F3063">
        <w:rPr>
          <w:rStyle w:val="Kiemels2"/>
          <w:rFonts w:eastAsia="Times New Roman"/>
          <w:b w:val="0"/>
          <w:color w:val="000000"/>
        </w:rPr>
        <w:t xml:space="preserve"> </w:t>
      </w:r>
      <w:r>
        <w:rPr>
          <w:rStyle w:val="Kiemels2"/>
          <w:rFonts w:eastAsia="Times New Roman"/>
          <w:b w:val="0"/>
          <w:color w:val="000000"/>
        </w:rPr>
        <w:t>évtől egészen az elmúlt évig lényegében állandó volt a gyerekek vél</w:t>
      </w:r>
      <w:r>
        <w:rPr>
          <w:rStyle w:val="Kiemels2"/>
          <w:rFonts w:eastAsia="Times New Roman"/>
          <w:b w:val="0"/>
          <w:color w:val="000000"/>
        </w:rPr>
        <w:t>e</w:t>
      </w:r>
      <w:r>
        <w:rPr>
          <w:rStyle w:val="Kiemels2"/>
          <w:rFonts w:eastAsia="Times New Roman"/>
          <w:b w:val="0"/>
          <w:color w:val="000000"/>
        </w:rPr>
        <w:t>ménye. Tavaly</w:t>
      </w:r>
      <w:r w:rsidR="00802D3E">
        <w:rPr>
          <w:rStyle w:val="Kiemels2"/>
          <w:rFonts w:eastAsia="Times New Roman"/>
          <w:b w:val="0"/>
          <w:color w:val="000000"/>
        </w:rPr>
        <w:t xml:space="preserve"> </w:t>
      </w:r>
      <w:r>
        <w:rPr>
          <w:rStyle w:val="Kiemels2"/>
          <w:rFonts w:eastAsia="Times New Roman"/>
          <w:b w:val="0"/>
          <w:color w:val="000000"/>
        </w:rPr>
        <w:t>óta,</w:t>
      </w:r>
      <w:r w:rsidR="00802D3E">
        <w:rPr>
          <w:rStyle w:val="Kiemels2"/>
          <w:rFonts w:eastAsia="Times New Roman"/>
          <w:b w:val="0"/>
          <w:color w:val="000000"/>
        </w:rPr>
        <w:t xml:space="preserve"> </w:t>
      </w:r>
      <w:r>
        <w:rPr>
          <w:rStyle w:val="Kiemels2"/>
          <w:rFonts w:eastAsia="Times New Roman"/>
          <w:b w:val="0"/>
          <w:color w:val="000000"/>
        </w:rPr>
        <w:t>de különösen az idén</w:t>
      </w:r>
      <w:r w:rsidR="00802D3E">
        <w:rPr>
          <w:rStyle w:val="Kiemels2"/>
          <w:rFonts w:eastAsia="Times New Roman"/>
          <w:b w:val="0"/>
          <w:color w:val="000000"/>
        </w:rPr>
        <w:t>,</w:t>
      </w:r>
      <w:r>
        <w:rPr>
          <w:rStyle w:val="Kiemels2"/>
          <w:rFonts w:eastAsia="Times New Roman"/>
          <w:b w:val="0"/>
          <w:color w:val="000000"/>
        </w:rPr>
        <w:t xml:space="preserve"> jel</w:t>
      </w:r>
      <w:r w:rsidR="006F3063">
        <w:rPr>
          <w:rStyle w:val="Kiemels2"/>
          <w:rFonts w:eastAsia="Times New Roman"/>
          <w:b w:val="0"/>
          <w:color w:val="000000"/>
        </w:rPr>
        <w:t>e</w:t>
      </w:r>
      <w:r>
        <w:rPr>
          <w:rStyle w:val="Kiemels2"/>
          <w:rFonts w:eastAsia="Times New Roman"/>
          <w:b w:val="0"/>
          <w:color w:val="000000"/>
        </w:rPr>
        <w:t>ntősen javult az iskola tanárainak megítélése. A 2002 adat</w:t>
      </w:r>
      <w:r w:rsidR="006F3063">
        <w:rPr>
          <w:rStyle w:val="Kiemels2"/>
          <w:rFonts w:eastAsia="Times New Roman"/>
          <w:b w:val="0"/>
          <w:color w:val="000000"/>
        </w:rPr>
        <w:t>ok</w:t>
      </w:r>
      <w:r>
        <w:rPr>
          <w:rStyle w:val="Kiemels2"/>
          <w:rFonts w:eastAsia="Times New Roman"/>
          <w:b w:val="0"/>
          <w:color w:val="000000"/>
        </w:rPr>
        <w:t>hoz képest minden második t</w:t>
      </w:r>
      <w:r w:rsidR="006F3063">
        <w:rPr>
          <w:rStyle w:val="Kiemels2"/>
          <w:rFonts w:eastAsia="Times New Roman"/>
          <w:b w:val="0"/>
          <w:color w:val="000000"/>
        </w:rPr>
        <w:t>a</w:t>
      </w:r>
      <w:r>
        <w:rPr>
          <w:rStyle w:val="Kiemels2"/>
          <w:rFonts w:eastAsia="Times New Roman"/>
          <w:b w:val="0"/>
          <w:color w:val="000000"/>
        </w:rPr>
        <w:t>nulónak jobb a véleménye a tanárairól</w:t>
      </w:r>
      <w:r w:rsidR="00802D3E">
        <w:rPr>
          <w:rStyle w:val="Kiemels2"/>
          <w:rFonts w:eastAsia="Times New Roman"/>
          <w:b w:val="0"/>
          <w:color w:val="000000"/>
        </w:rPr>
        <w:t>. Hasonló tényeket látunk a patrónusi érték</w:t>
      </w:r>
      <w:r w:rsidR="00802D3E">
        <w:rPr>
          <w:rStyle w:val="Kiemels2"/>
          <w:rFonts w:eastAsia="Times New Roman"/>
          <w:b w:val="0"/>
          <w:color w:val="000000"/>
        </w:rPr>
        <w:t>e</w:t>
      </w:r>
      <w:r w:rsidR="00802D3E">
        <w:rPr>
          <w:rStyle w:val="Kiemels2"/>
          <w:rFonts w:eastAsia="Times New Roman"/>
          <w:b w:val="0"/>
          <w:color w:val="000000"/>
        </w:rPr>
        <w:t xml:space="preserve">lés során is. </w:t>
      </w:r>
    </w:p>
    <w:p w:rsidR="00802D3E" w:rsidRPr="006E6BD5" w:rsidRDefault="00802D3E" w:rsidP="00A1385F">
      <w:pPr>
        <w:ind w:left="360"/>
        <w:jc w:val="center"/>
        <w:rPr>
          <w:rStyle w:val="Kiemels2"/>
          <w:rFonts w:eastAsia="Times New Roman"/>
          <w:b w:val="0"/>
          <w:color w:val="000000"/>
        </w:rPr>
      </w:pPr>
      <w:r>
        <w:rPr>
          <w:noProof/>
          <w:lang w:eastAsia="hu-HU"/>
        </w:rPr>
        <w:drawing>
          <wp:inline distT="0" distB="0" distL="0" distR="0" wp14:anchorId="08D64C04" wp14:editId="202EFAC4">
            <wp:extent cx="6142892" cy="3956538"/>
            <wp:effectExtent l="0" t="0" r="10795" b="2540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71A5" w:rsidRDefault="00515CFC" w:rsidP="00794AEE">
      <w:pPr>
        <w:ind w:left="360"/>
        <w:rPr>
          <w:rStyle w:val="Kiemels2"/>
          <w:rFonts w:eastAsia="Times New Roman"/>
          <w:b w:val="0"/>
          <w:color w:val="000000"/>
        </w:rPr>
      </w:pPr>
      <w:r w:rsidRPr="00515CFC">
        <w:rPr>
          <w:rStyle w:val="Kiemels2"/>
          <w:rFonts w:eastAsia="Times New Roman"/>
          <w:b w:val="0"/>
          <w:color w:val="000000"/>
        </w:rPr>
        <w:t>Mindkét adatsor ellentmondani látszik a tanulók növekvő távollétének.</w:t>
      </w:r>
      <w:r>
        <w:rPr>
          <w:rStyle w:val="Kiemels2"/>
          <w:rFonts w:eastAsia="Times New Roman"/>
          <w:b w:val="0"/>
          <w:color w:val="000000"/>
        </w:rPr>
        <w:t xml:space="preserve"> </w:t>
      </w:r>
      <w:r w:rsidRPr="00515CFC">
        <w:rPr>
          <w:rStyle w:val="Kiemels2"/>
          <w:rFonts w:eastAsia="Times New Roman"/>
          <w:b w:val="0"/>
          <w:color w:val="000000"/>
        </w:rPr>
        <w:t xml:space="preserve">Hiszen alapvetően elégedettek. A hat körüli átlag kifejezetten magas. </w:t>
      </w:r>
      <w:r>
        <w:rPr>
          <w:rStyle w:val="Kiemels2"/>
          <w:rFonts w:eastAsia="Times New Roman"/>
          <w:b w:val="0"/>
          <w:color w:val="000000"/>
        </w:rPr>
        <w:t>Azt jelzi, hogy</w:t>
      </w:r>
      <w:r w:rsidR="00794AEE">
        <w:rPr>
          <w:rStyle w:val="Kiemels2"/>
          <w:rFonts w:eastAsia="Times New Roman"/>
          <w:b w:val="0"/>
          <w:color w:val="000000"/>
        </w:rPr>
        <w:t xml:space="preserve"> a tanulók szerint </w:t>
      </w:r>
      <w:r>
        <w:rPr>
          <w:rStyle w:val="Kiemels2"/>
          <w:rFonts w:eastAsia="Times New Roman"/>
          <w:b w:val="0"/>
          <w:color w:val="000000"/>
        </w:rPr>
        <w:t>jó hely az AKG</w:t>
      </w:r>
      <w:r w:rsidR="00794AEE">
        <w:rPr>
          <w:rStyle w:val="Kiemels2"/>
          <w:rFonts w:eastAsia="Times New Roman"/>
          <w:b w:val="0"/>
          <w:color w:val="000000"/>
        </w:rPr>
        <w:t xml:space="preserve">. Azt üzenik, hogy </w:t>
      </w:r>
      <w:r>
        <w:rPr>
          <w:rStyle w:val="Kiemels2"/>
          <w:rFonts w:eastAsia="Times New Roman"/>
          <w:b w:val="0"/>
          <w:color w:val="000000"/>
        </w:rPr>
        <w:t>tiszteljük, elf</w:t>
      </w:r>
      <w:r>
        <w:rPr>
          <w:rStyle w:val="Kiemels2"/>
          <w:rFonts w:eastAsia="Times New Roman"/>
          <w:b w:val="0"/>
          <w:color w:val="000000"/>
        </w:rPr>
        <w:t>o</w:t>
      </w:r>
      <w:r>
        <w:rPr>
          <w:rStyle w:val="Kiemels2"/>
          <w:rFonts w:eastAsia="Times New Roman"/>
          <w:b w:val="0"/>
          <w:color w:val="000000"/>
        </w:rPr>
        <w:t xml:space="preserve">gadjuk tanárainkat, patrónusainkat, de ha más dolgunk akad, akkor </w:t>
      </w:r>
      <w:r w:rsidR="00390008">
        <w:rPr>
          <w:rStyle w:val="Kiemels2"/>
          <w:rFonts w:eastAsia="Times New Roman"/>
          <w:b w:val="0"/>
          <w:color w:val="000000"/>
        </w:rPr>
        <w:t>inkább nem jövünk iskolába</w:t>
      </w:r>
      <w:r>
        <w:rPr>
          <w:rStyle w:val="Kiemels2"/>
          <w:rFonts w:eastAsia="Times New Roman"/>
          <w:b w:val="0"/>
          <w:color w:val="000000"/>
        </w:rPr>
        <w:t>.</w:t>
      </w:r>
    </w:p>
    <w:p w:rsidR="00390008" w:rsidRDefault="00A561F3" w:rsidP="004E39CA">
      <w:pPr>
        <w:ind w:left="360"/>
        <w:rPr>
          <w:rStyle w:val="Kiemels2"/>
          <w:rFonts w:eastAsia="Times New Roman"/>
          <w:b w:val="0"/>
          <w:color w:val="000000"/>
        </w:rPr>
      </w:pPr>
      <w:r>
        <w:rPr>
          <w:rStyle w:val="Kiemels2"/>
          <w:rFonts w:eastAsia="Times New Roman"/>
          <w:b w:val="0"/>
          <w:color w:val="000000"/>
        </w:rPr>
        <w:t xml:space="preserve">Ugyanezt a jelenséget látjuk az iskolai rendezvényeken. </w:t>
      </w:r>
      <w:r w:rsidR="00794AEE">
        <w:rPr>
          <w:rStyle w:val="Kiemels2"/>
          <w:rFonts w:eastAsia="Times New Roman"/>
          <w:b w:val="0"/>
          <w:color w:val="000000"/>
        </w:rPr>
        <w:t>Évek óta c</w:t>
      </w:r>
      <w:r>
        <w:rPr>
          <w:rStyle w:val="Kiemels2"/>
          <w:rFonts w:eastAsia="Times New Roman"/>
          <w:b w:val="0"/>
          <w:color w:val="000000"/>
        </w:rPr>
        <w:t>sökken a látogatottság a Tavaszi Fesztiválon,</w:t>
      </w:r>
      <w:r w:rsidR="00794AEE">
        <w:rPr>
          <w:rStyle w:val="Kiemels2"/>
          <w:rFonts w:eastAsia="Times New Roman"/>
          <w:b w:val="0"/>
          <w:color w:val="000000"/>
        </w:rPr>
        <w:t xml:space="preserve"> (bár az idén valamelyest nőtt a látogatottság), főleg a felső évesek közül kevesebben vesznek részt a </w:t>
      </w:r>
      <w:r>
        <w:rPr>
          <w:rStyle w:val="Kiemels2"/>
          <w:rFonts w:eastAsia="Times New Roman"/>
          <w:b w:val="0"/>
          <w:color w:val="000000"/>
        </w:rPr>
        <w:t>sportn</w:t>
      </w:r>
      <w:r>
        <w:rPr>
          <w:rStyle w:val="Kiemels2"/>
          <w:rFonts w:eastAsia="Times New Roman"/>
          <w:b w:val="0"/>
          <w:color w:val="000000"/>
        </w:rPr>
        <w:t>a</w:t>
      </w:r>
      <w:r>
        <w:rPr>
          <w:rStyle w:val="Kiemels2"/>
          <w:rFonts w:eastAsia="Times New Roman"/>
          <w:b w:val="0"/>
          <w:color w:val="000000"/>
        </w:rPr>
        <w:t xml:space="preserve">pon, a színházi előadásokon, kevesebb a jelentkező a közösségi programokra. </w:t>
      </w:r>
      <w:r w:rsidR="0092269E">
        <w:rPr>
          <w:rStyle w:val="Kiemels2"/>
          <w:rFonts w:eastAsia="Times New Roman"/>
          <w:b w:val="0"/>
          <w:color w:val="000000"/>
        </w:rPr>
        <w:t>Nincs baj, a legtöbb helyen jó lé</w:t>
      </w:r>
      <w:r w:rsidR="0092269E">
        <w:rPr>
          <w:rStyle w:val="Kiemels2"/>
          <w:rFonts w:eastAsia="Times New Roman"/>
          <w:b w:val="0"/>
          <w:color w:val="000000"/>
        </w:rPr>
        <w:t>g</w:t>
      </w:r>
      <w:r w:rsidR="0092269E">
        <w:rPr>
          <w:rStyle w:val="Kiemels2"/>
          <w:rFonts w:eastAsia="Times New Roman"/>
          <w:b w:val="0"/>
          <w:color w:val="000000"/>
        </w:rPr>
        <w:t xml:space="preserve">körű teltházas eseményeknek lehettünk részesei, de valami mégis megváltozott. </w:t>
      </w:r>
      <w:r w:rsidR="00390008">
        <w:rPr>
          <w:rStyle w:val="Kiemels2"/>
          <w:rFonts w:eastAsia="Times New Roman"/>
          <w:b w:val="0"/>
          <w:color w:val="000000"/>
        </w:rPr>
        <w:t>Sokak egyszerűen iskolasz</w:t>
      </w:r>
      <w:r w:rsidR="00390008">
        <w:rPr>
          <w:rStyle w:val="Kiemels2"/>
          <w:rFonts w:eastAsia="Times New Roman"/>
          <w:b w:val="0"/>
          <w:color w:val="000000"/>
        </w:rPr>
        <w:t>ü</w:t>
      </w:r>
      <w:r w:rsidR="00390008">
        <w:rPr>
          <w:rStyle w:val="Kiemels2"/>
          <w:rFonts w:eastAsia="Times New Roman"/>
          <w:b w:val="0"/>
          <w:color w:val="000000"/>
        </w:rPr>
        <w:t xml:space="preserve">netnek tekintik a közösségi, kulturális rendezvényeket, talán máshova vágynak. </w:t>
      </w:r>
    </w:p>
    <w:p w:rsidR="0092269E" w:rsidRDefault="0092269E" w:rsidP="004E39CA">
      <w:pPr>
        <w:ind w:left="360"/>
        <w:rPr>
          <w:rStyle w:val="Kiemels2"/>
          <w:rFonts w:eastAsia="Times New Roman"/>
          <w:b w:val="0"/>
          <w:color w:val="000000"/>
        </w:rPr>
      </w:pPr>
      <w:r>
        <w:rPr>
          <w:rStyle w:val="Kiemels2"/>
          <w:rFonts w:eastAsia="Times New Roman"/>
          <w:b w:val="0"/>
          <w:color w:val="000000"/>
        </w:rPr>
        <w:t>A következő időszak egyik kiemelt feladata az iskolában az „új kor hajnalán”, ebben az apró jelenségben is me</w:t>
      </w:r>
      <w:r>
        <w:rPr>
          <w:rStyle w:val="Kiemels2"/>
          <w:rFonts w:eastAsia="Times New Roman"/>
          <w:b w:val="0"/>
          <w:color w:val="000000"/>
        </w:rPr>
        <w:t>g</w:t>
      </w:r>
      <w:r>
        <w:rPr>
          <w:rStyle w:val="Kiemels2"/>
          <w:rFonts w:eastAsia="Times New Roman"/>
          <w:b w:val="0"/>
          <w:color w:val="000000"/>
        </w:rPr>
        <w:t>jelenő fordulatnak a meg</w:t>
      </w:r>
      <w:r w:rsidR="00794AEE">
        <w:rPr>
          <w:rStyle w:val="Kiemels2"/>
          <w:rFonts w:eastAsia="Times New Roman"/>
          <w:b w:val="0"/>
          <w:color w:val="000000"/>
        </w:rPr>
        <w:t>értése, és megválaszolása, új utak, prioritások, technológiák keresése.</w:t>
      </w:r>
    </w:p>
    <w:p w:rsidR="00722E2D" w:rsidRDefault="00722E2D" w:rsidP="00B97EFF">
      <w:pPr>
        <w:pStyle w:val="Cmsor3"/>
        <w:jc w:val="center"/>
        <w:rPr>
          <w:rStyle w:val="Kiemels2"/>
          <w:rFonts w:eastAsia="Times New Roman"/>
          <w:b/>
          <w:color w:val="548DD4" w:themeColor="text2" w:themeTint="99"/>
        </w:rPr>
      </w:pPr>
    </w:p>
    <w:p w:rsidR="00201963" w:rsidRDefault="00201963" w:rsidP="00B97EFF">
      <w:pPr>
        <w:pStyle w:val="Cmsor3"/>
        <w:jc w:val="center"/>
        <w:rPr>
          <w:rStyle w:val="Kiemels2"/>
          <w:rFonts w:eastAsia="Times New Roman"/>
          <w:b/>
          <w:color w:val="548DD4" w:themeColor="text2" w:themeTint="99"/>
        </w:rPr>
      </w:pPr>
      <w:r w:rsidRPr="00B97EFF">
        <w:rPr>
          <w:rStyle w:val="Kiemels2"/>
          <w:rFonts w:eastAsia="Times New Roman"/>
          <w:b/>
          <w:color w:val="548DD4" w:themeColor="text2" w:themeTint="99"/>
        </w:rPr>
        <w:t>Feladatok és teljesítésük</w:t>
      </w:r>
    </w:p>
    <w:p w:rsidR="00526F4A" w:rsidRDefault="0092269E" w:rsidP="004E39CA">
      <w:pPr>
        <w:ind w:left="360"/>
        <w:rPr>
          <w:rStyle w:val="Kiemels2"/>
          <w:rFonts w:eastAsia="Times New Roman"/>
          <w:b w:val="0"/>
          <w:color w:val="000000"/>
        </w:rPr>
      </w:pPr>
      <w:r>
        <w:rPr>
          <w:rStyle w:val="Kiemels2"/>
          <w:rFonts w:eastAsia="Times New Roman"/>
          <w:b w:val="0"/>
          <w:color w:val="000000"/>
        </w:rPr>
        <w:t>Eddig is tisztában voltam vele, hogy az iskola</w:t>
      </w:r>
      <w:r w:rsidR="00D43CA6">
        <w:rPr>
          <w:rStyle w:val="Kiemels2"/>
          <w:rFonts w:eastAsia="Times New Roman"/>
          <w:b w:val="0"/>
          <w:color w:val="000000"/>
        </w:rPr>
        <w:t xml:space="preserve"> – </w:t>
      </w:r>
      <w:r w:rsidR="00526F4A">
        <w:rPr>
          <w:rStyle w:val="Kiemels2"/>
          <w:rFonts w:eastAsia="Times New Roman"/>
          <w:b w:val="0"/>
          <w:color w:val="000000"/>
        </w:rPr>
        <w:t>mint műfaj</w:t>
      </w:r>
      <w:r w:rsidR="00D43CA6">
        <w:rPr>
          <w:rStyle w:val="Kiemels2"/>
          <w:rFonts w:eastAsia="Times New Roman"/>
          <w:b w:val="0"/>
          <w:color w:val="000000"/>
        </w:rPr>
        <w:t xml:space="preserve"> –</w:t>
      </w:r>
      <w:r>
        <w:rPr>
          <w:rStyle w:val="Kiemels2"/>
          <w:rFonts w:eastAsia="Times New Roman"/>
          <w:b w:val="0"/>
          <w:color w:val="000000"/>
        </w:rPr>
        <w:t xml:space="preserve"> elég rossz hely. Kényszer, kötelezettség, pótcsele</w:t>
      </w:r>
      <w:r>
        <w:rPr>
          <w:rStyle w:val="Kiemels2"/>
          <w:rFonts w:eastAsia="Times New Roman"/>
          <w:b w:val="0"/>
          <w:color w:val="000000"/>
        </w:rPr>
        <w:t>k</w:t>
      </w:r>
      <w:r>
        <w:rPr>
          <w:rStyle w:val="Kiemels2"/>
          <w:rFonts w:eastAsia="Times New Roman"/>
          <w:b w:val="0"/>
          <w:color w:val="000000"/>
        </w:rPr>
        <w:t>vés. Mint ilyen nehéz vonzóvá, fontossá tenni</w:t>
      </w:r>
      <w:r w:rsidR="00E5568E">
        <w:rPr>
          <w:rStyle w:val="Kiemels2"/>
          <w:rFonts w:eastAsia="Times New Roman"/>
          <w:b w:val="0"/>
          <w:color w:val="000000"/>
        </w:rPr>
        <w:t>, nem nagyon van</w:t>
      </w:r>
      <w:r w:rsidR="00526F4A">
        <w:rPr>
          <w:rStyle w:val="Kiemels2"/>
          <w:rFonts w:eastAsia="Times New Roman"/>
          <w:b w:val="0"/>
          <w:color w:val="000000"/>
        </w:rPr>
        <w:t>,</w:t>
      </w:r>
      <w:r w:rsidR="00E5568E">
        <w:rPr>
          <w:rStyle w:val="Kiemels2"/>
          <w:rFonts w:eastAsia="Times New Roman"/>
          <w:b w:val="0"/>
          <w:color w:val="000000"/>
        </w:rPr>
        <w:t xml:space="preserve"> mit szeretni egy tizenéves fiatal számára egy olyan helyen ahova minden nap be kell korán reggel menni, ahol olyasmiket kell csinálni, amihez nincs nagyon kedve egy épeszű fiatalnak</w:t>
      </w:r>
      <w:r>
        <w:rPr>
          <w:rStyle w:val="Kiemels2"/>
          <w:rFonts w:eastAsia="Times New Roman"/>
          <w:b w:val="0"/>
          <w:color w:val="000000"/>
        </w:rPr>
        <w:t>.</w:t>
      </w:r>
      <w:r w:rsidR="00EF5810">
        <w:rPr>
          <w:rStyle w:val="Kiemels2"/>
          <w:rFonts w:eastAsia="Times New Roman"/>
          <w:b w:val="0"/>
          <w:color w:val="000000"/>
        </w:rPr>
        <w:t xml:space="preserve"> Próbáljanak csak végigülni egy napot az iskolába</w:t>
      </w:r>
      <w:r w:rsidR="00FE6148">
        <w:rPr>
          <w:rStyle w:val="Kiemels2"/>
          <w:rFonts w:eastAsia="Times New Roman"/>
          <w:b w:val="0"/>
          <w:color w:val="000000"/>
        </w:rPr>
        <w:t>n</w:t>
      </w:r>
      <w:r w:rsidR="00EF5810">
        <w:rPr>
          <w:rStyle w:val="Kiemels2"/>
          <w:rFonts w:eastAsia="Times New Roman"/>
          <w:b w:val="0"/>
          <w:color w:val="000000"/>
        </w:rPr>
        <w:t>, s mindjárt elvesztik szép emlék</w:t>
      </w:r>
      <w:r w:rsidR="00EF5810">
        <w:rPr>
          <w:rStyle w:val="Kiemels2"/>
          <w:rFonts w:eastAsia="Times New Roman"/>
          <w:b w:val="0"/>
          <w:color w:val="000000"/>
        </w:rPr>
        <w:t>e</w:t>
      </w:r>
      <w:r w:rsidR="00EF5810">
        <w:rPr>
          <w:rStyle w:val="Kiemels2"/>
          <w:rFonts w:eastAsia="Times New Roman"/>
          <w:b w:val="0"/>
          <w:color w:val="000000"/>
        </w:rPr>
        <w:t>iket ifjúkorukból.</w:t>
      </w:r>
      <w:r w:rsidR="00526F4A">
        <w:rPr>
          <w:rStyle w:val="Kiemels2"/>
          <w:rFonts w:eastAsia="Times New Roman"/>
          <w:b w:val="0"/>
          <w:color w:val="000000"/>
        </w:rPr>
        <w:t xml:space="preserve"> </w:t>
      </w:r>
      <w:r w:rsidR="006D0400">
        <w:rPr>
          <w:rStyle w:val="Kiemels2"/>
          <w:rFonts w:eastAsia="Times New Roman"/>
          <w:b w:val="0"/>
          <w:color w:val="000000"/>
        </w:rPr>
        <w:t xml:space="preserve">Az AKG iskola, napi rutinokkal, elvárt kötelességekkel, de közben lemondott az intézményi szabályozó eszközökről abban a reményben, hogy helyükre a személyesség, az érdekeltség, az érdeklődés kerül. </w:t>
      </w:r>
      <w:r w:rsidR="00526F4A">
        <w:rPr>
          <w:rStyle w:val="Kiemels2"/>
          <w:rFonts w:eastAsia="Times New Roman"/>
          <w:b w:val="0"/>
          <w:color w:val="000000"/>
        </w:rPr>
        <w:t xml:space="preserve">Ám </w:t>
      </w:r>
      <w:r w:rsidR="006D0400">
        <w:rPr>
          <w:rStyle w:val="Kiemels2"/>
          <w:rFonts w:eastAsia="Times New Roman"/>
          <w:b w:val="0"/>
          <w:color w:val="000000"/>
        </w:rPr>
        <w:t>h</w:t>
      </w:r>
      <w:r>
        <w:rPr>
          <w:rStyle w:val="Kiemels2"/>
          <w:rFonts w:eastAsia="Times New Roman"/>
          <w:b w:val="0"/>
          <w:color w:val="000000"/>
        </w:rPr>
        <w:t>a csökken a kötelességtud</w:t>
      </w:r>
      <w:r w:rsidR="00201963">
        <w:rPr>
          <w:rStyle w:val="Kiemels2"/>
          <w:rFonts w:eastAsia="Times New Roman"/>
          <w:b w:val="0"/>
          <w:color w:val="000000"/>
        </w:rPr>
        <w:t>a</w:t>
      </w:r>
      <w:r>
        <w:rPr>
          <w:rStyle w:val="Kiemels2"/>
          <w:rFonts w:eastAsia="Times New Roman"/>
          <w:b w:val="0"/>
          <w:color w:val="000000"/>
        </w:rPr>
        <w:t>t (csökken), ha csökken az elfogadási készség (csökken), ha egyre több az alte</w:t>
      </w:r>
      <w:r>
        <w:rPr>
          <w:rStyle w:val="Kiemels2"/>
          <w:rFonts w:eastAsia="Times New Roman"/>
          <w:b w:val="0"/>
          <w:color w:val="000000"/>
        </w:rPr>
        <w:t>r</w:t>
      </w:r>
      <w:r>
        <w:rPr>
          <w:rStyle w:val="Kiemels2"/>
          <w:rFonts w:eastAsia="Times New Roman"/>
          <w:b w:val="0"/>
          <w:color w:val="000000"/>
        </w:rPr>
        <w:t xml:space="preserve">natíva (több), akkor új formákat, új megoldásokat kell keresni (keressük). </w:t>
      </w:r>
    </w:p>
    <w:p w:rsidR="00091020" w:rsidRDefault="0092269E">
      <w:pPr>
        <w:ind w:left="360"/>
        <w:rPr>
          <w:rStyle w:val="Kiemels2"/>
          <w:rFonts w:eastAsia="Times New Roman"/>
          <w:color w:val="000000"/>
        </w:rPr>
      </w:pPr>
      <w:r w:rsidRPr="0092269E">
        <w:rPr>
          <w:rStyle w:val="Kiemels2"/>
          <w:rFonts w:eastAsia="Times New Roman"/>
          <w:color w:val="000000"/>
        </w:rPr>
        <w:t>Az iskola legfontosabb feladata (ha van neki egyáltalán), a tanulási motiváció megteremtése, megőrzése, a tanulási képességek fejlesztése, és a szociális kompetenciák fejlesztése</w:t>
      </w:r>
      <w:r>
        <w:rPr>
          <w:rStyle w:val="Kiemels2"/>
          <w:rFonts w:eastAsia="Times New Roman"/>
          <w:color w:val="000000"/>
        </w:rPr>
        <w:t xml:space="preserve">. </w:t>
      </w:r>
      <w:r w:rsidR="00091020">
        <w:rPr>
          <w:rStyle w:val="Kiemels2"/>
          <w:rFonts w:eastAsia="Times New Roman"/>
          <w:color w:val="000000"/>
        </w:rPr>
        <w:t xml:space="preserve"> </w:t>
      </w:r>
      <w:r>
        <w:rPr>
          <w:rStyle w:val="Kiemels2"/>
          <w:rFonts w:eastAsia="Times New Roman"/>
          <w:b w:val="0"/>
          <w:color w:val="000000"/>
        </w:rPr>
        <w:t>Sajnos úgy tűnik éppen ezeken a t</w:t>
      </w:r>
      <w:r>
        <w:rPr>
          <w:rStyle w:val="Kiemels2"/>
          <w:rFonts w:eastAsia="Times New Roman"/>
          <w:b w:val="0"/>
          <w:color w:val="000000"/>
        </w:rPr>
        <w:t>e</w:t>
      </w:r>
      <w:r>
        <w:rPr>
          <w:rStyle w:val="Kiemels2"/>
          <w:rFonts w:eastAsia="Times New Roman"/>
          <w:b w:val="0"/>
          <w:color w:val="000000"/>
        </w:rPr>
        <w:t>rületeken nőttek a feladataink, éppen ezeken a területeken változtak meg a kihívások.</w:t>
      </w:r>
      <w:r w:rsidR="00085382">
        <w:rPr>
          <w:rStyle w:val="Kiemels2"/>
          <w:rFonts w:eastAsia="Times New Roman"/>
          <w:b w:val="0"/>
          <w:color w:val="000000"/>
        </w:rPr>
        <w:t xml:space="preserve"> Az AKG mindig ezt a hármas feladatot tartotta alapvető prioritásnak</w:t>
      </w:r>
      <w:r w:rsidR="00091020">
        <w:rPr>
          <w:rStyle w:val="Kiemels2"/>
          <w:rFonts w:eastAsia="Times New Roman"/>
          <w:b w:val="0"/>
          <w:color w:val="000000"/>
        </w:rPr>
        <w:t>, speciális tevékenységeink jelentős része  a fenti feladat megv</w:t>
      </w:r>
      <w:r w:rsidR="00091020">
        <w:rPr>
          <w:rStyle w:val="Kiemels2"/>
          <w:rFonts w:eastAsia="Times New Roman"/>
          <w:b w:val="0"/>
          <w:color w:val="000000"/>
        </w:rPr>
        <w:t>a</w:t>
      </w:r>
      <w:r w:rsidR="00091020">
        <w:rPr>
          <w:rStyle w:val="Kiemels2"/>
          <w:rFonts w:eastAsia="Times New Roman"/>
          <w:b w:val="0"/>
          <w:color w:val="000000"/>
        </w:rPr>
        <w:t>lósítására irányul, de é</w:t>
      </w:r>
      <w:r w:rsidR="00201963">
        <w:rPr>
          <w:rStyle w:val="Kiemels2"/>
          <w:rFonts w:eastAsia="Times New Roman"/>
          <w:b w:val="0"/>
          <w:color w:val="000000"/>
        </w:rPr>
        <w:t xml:space="preserve">ppen ezek a </w:t>
      </w:r>
      <w:r w:rsidR="00091020">
        <w:rPr>
          <w:rStyle w:val="Kiemels2"/>
          <w:rFonts w:eastAsia="Times New Roman"/>
          <w:b w:val="0"/>
          <w:color w:val="000000"/>
        </w:rPr>
        <w:t xml:space="preserve">területek </w:t>
      </w:r>
      <w:r w:rsidR="00201963">
        <w:rPr>
          <w:rStyle w:val="Kiemels2"/>
          <w:rFonts w:eastAsia="Times New Roman"/>
          <w:b w:val="0"/>
          <w:color w:val="000000"/>
        </w:rPr>
        <w:t xml:space="preserve">azok, </w:t>
      </w:r>
      <w:r w:rsidR="00091020">
        <w:rPr>
          <w:rStyle w:val="Kiemels2"/>
          <w:rFonts w:eastAsia="Times New Roman"/>
          <w:b w:val="0"/>
          <w:color w:val="000000"/>
        </w:rPr>
        <w:t xml:space="preserve">amelyeket a mai világ a leginkább megváltoztatott, éppen azok,  </w:t>
      </w:r>
      <w:r w:rsidR="00201963">
        <w:rPr>
          <w:rStyle w:val="Kiemels2"/>
          <w:rFonts w:eastAsia="Times New Roman"/>
          <w:b w:val="0"/>
          <w:color w:val="000000"/>
        </w:rPr>
        <w:t>amelyekre nem elég jó válaszokat ad</w:t>
      </w:r>
      <w:r w:rsidR="00091020">
        <w:rPr>
          <w:rStyle w:val="Kiemels2"/>
          <w:rFonts w:eastAsia="Times New Roman"/>
          <w:b w:val="0"/>
          <w:color w:val="000000"/>
        </w:rPr>
        <w:t>ni egyszer mindenkorra</w:t>
      </w:r>
      <w:r w:rsidR="00201963">
        <w:rPr>
          <w:rStyle w:val="Kiemels2"/>
          <w:rFonts w:eastAsia="Times New Roman"/>
          <w:b w:val="0"/>
          <w:color w:val="000000"/>
        </w:rPr>
        <w:t xml:space="preserve">, </w:t>
      </w:r>
      <w:r w:rsidR="00091020">
        <w:rPr>
          <w:rStyle w:val="Kiemels2"/>
          <w:rFonts w:eastAsia="Times New Roman"/>
          <w:b w:val="0"/>
          <w:color w:val="000000"/>
        </w:rPr>
        <w:t>ami korábban jó volt az mára idejétmúlt l</w:t>
      </w:r>
      <w:r w:rsidR="00091020">
        <w:rPr>
          <w:rStyle w:val="Kiemels2"/>
          <w:rFonts w:eastAsia="Times New Roman"/>
          <w:b w:val="0"/>
          <w:color w:val="000000"/>
        </w:rPr>
        <w:t>e</w:t>
      </w:r>
      <w:r w:rsidR="00091020">
        <w:rPr>
          <w:rStyle w:val="Kiemels2"/>
          <w:rFonts w:eastAsia="Times New Roman"/>
          <w:b w:val="0"/>
          <w:color w:val="000000"/>
        </w:rPr>
        <w:t>het.</w:t>
      </w:r>
      <w:r w:rsidR="00201963">
        <w:rPr>
          <w:rStyle w:val="Kiemels2"/>
          <w:rFonts w:eastAsia="Times New Roman"/>
          <w:b w:val="0"/>
          <w:color w:val="000000"/>
        </w:rPr>
        <w:t xml:space="preserve"> Igyekszünk, de nagyon az elején járunk </w:t>
      </w:r>
      <w:r w:rsidR="00091020">
        <w:rPr>
          <w:rStyle w:val="Kiemels2"/>
          <w:rFonts w:eastAsia="Times New Roman"/>
          <w:b w:val="0"/>
          <w:color w:val="000000"/>
        </w:rPr>
        <w:t>még csak a kérdéseket próbáljuk feltenni, a válaszok csak ezután következnek</w:t>
      </w:r>
      <w:r w:rsidR="0007402F">
        <w:rPr>
          <w:rStyle w:val="Kiemels2"/>
          <w:rFonts w:eastAsia="Times New Roman"/>
          <w:color w:val="000000"/>
        </w:rPr>
        <w:t>.</w:t>
      </w:r>
    </w:p>
    <w:p w:rsidR="00A561F3" w:rsidRPr="00A1385F" w:rsidRDefault="00526F4A" w:rsidP="004E39CA">
      <w:pPr>
        <w:ind w:left="360"/>
        <w:rPr>
          <w:rStyle w:val="Kiemels2"/>
          <w:rFonts w:eastAsia="Times New Roman"/>
          <w:b w:val="0"/>
          <w:color w:val="000000"/>
        </w:rPr>
      </w:pPr>
      <w:r>
        <w:rPr>
          <w:rStyle w:val="Kiemels2"/>
          <w:rFonts w:eastAsia="Times New Roman"/>
          <w:color w:val="000000"/>
        </w:rPr>
        <w:t xml:space="preserve"> </w:t>
      </w:r>
      <w:r>
        <w:rPr>
          <w:rStyle w:val="Kiemels2"/>
          <w:rFonts w:eastAsia="Times New Roman"/>
          <w:b w:val="0"/>
          <w:color w:val="000000"/>
        </w:rPr>
        <w:t xml:space="preserve">Nehéz dolgunk van, mert eléggé sokat követelő munkahelye a tanároknak az AKG. Sokan és sokat dolgoznak, s eléggé fáradtnak látom – így év végén – magunkat. </w:t>
      </w:r>
      <w:r w:rsidR="00403A5F">
        <w:rPr>
          <w:rStyle w:val="Kiemels2"/>
          <w:rFonts w:eastAsia="Times New Roman"/>
          <w:b w:val="0"/>
          <w:color w:val="000000"/>
        </w:rPr>
        <w:t xml:space="preserve">Nem csodálható, ha a </w:t>
      </w:r>
      <w:r w:rsidR="00085382">
        <w:rPr>
          <w:rStyle w:val="Kiemels2"/>
          <w:rFonts w:eastAsia="Times New Roman"/>
          <w:b w:val="0"/>
          <w:color w:val="000000"/>
        </w:rPr>
        <w:t>f</w:t>
      </w:r>
      <w:r w:rsidR="00403A5F">
        <w:rPr>
          <w:rStyle w:val="Kiemels2"/>
          <w:rFonts w:eastAsia="Times New Roman"/>
          <w:b w:val="0"/>
          <w:color w:val="000000"/>
        </w:rPr>
        <w:t>elsősök</w:t>
      </w:r>
      <w:r w:rsidR="00085382">
        <w:rPr>
          <w:rStyle w:val="Kiemels2"/>
          <w:rFonts w:eastAsia="Times New Roman"/>
          <w:b w:val="0"/>
          <w:color w:val="000000"/>
        </w:rPr>
        <w:t xml:space="preserve"> egy részének már</w:t>
      </w:r>
      <w:r w:rsidR="00403A5F">
        <w:rPr>
          <w:rStyle w:val="Kiemels2"/>
          <w:rFonts w:eastAsia="Times New Roman"/>
          <w:b w:val="0"/>
          <w:color w:val="000000"/>
        </w:rPr>
        <w:t xml:space="preserve"> munkahely az iskola, hiszen tanáraik</w:t>
      </w:r>
      <w:r w:rsidR="00085382">
        <w:rPr>
          <w:rStyle w:val="Kiemels2"/>
          <w:rFonts w:eastAsia="Times New Roman"/>
          <w:b w:val="0"/>
          <w:color w:val="000000"/>
        </w:rPr>
        <w:t xml:space="preserve"> jó</w:t>
      </w:r>
      <w:r w:rsidR="00403A5F">
        <w:rPr>
          <w:rStyle w:val="Kiemels2"/>
          <w:rFonts w:eastAsia="Times New Roman"/>
          <w:b w:val="0"/>
          <w:color w:val="000000"/>
        </w:rPr>
        <w:t xml:space="preserve"> része sincs ezzel másképp. </w:t>
      </w:r>
      <w:r>
        <w:rPr>
          <w:rStyle w:val="Kiemels2"/>
          <w:rFonts w:eastAsia="Times New Roman"/>
          <w:b w:val="0"/>
          <w:color w:val="000000"/>
        </w:rPr>
        <w:t>A számtalan különböző</w:t>
      </w:r>
      <w:r w:rsidR="00D43CA6">
        <w:rPr>
          <w:rStyle w:val="Kiemels2"/>
          <w:rFonts w:eastAsia="Times New Roman"/>
          <w:b w:val="0"/>
          <w:color w:val="000000"/>
        </w:rPr>
        <w:t xml:space="preserve"> –</w:t>
      </w:r>
      <w:r>
        <w:rPr>
          <w:rStyle w:val="Kiemels2"/>
          <w:rFonts w:eastAsia="Times New Roman"/>
          <w:b w:val="0"/>
          <w:color w:val="000000"/>
        </w:rPr>
        <w:t xml:space="preserve"> más gimnáziumokban</w:t>
      </w:r>
      <w:r>
        <w:rPr>
          <w:rStyle w:val="Kiemels2"/>
          <w:rFonts w:eastAsia="Times New Roman"/>
          <w:color w:val="000000"/>
        </w:rPr>
        <w:t xml:space="preserve"> </w:t>
      </w:r>
      <w:r w:rsidRPr="00A1385F">
        <w:rPr>
          <w:rStyle w:val="Kiemels2"/>
          <w:rFonts w:eastAsia="Times New Roman"/>
          <w:b w:val="0"/>
          <w:color w:val="000000"/>
        </w:rPr>
        <w:t>fel sem merülő</w:t>
      </w:r>
      <w:r w:rsidR="00403A5F">
        <w:rPr>
          <w:rStyle w:val="Kiemels2"/>
          <w:rFonts w:eastAsia="Times New Roman"/>
          <w:b w:val="0"/>
          <w:color w:val="000000"/>
        </w:rPr>
        <w:t xml:space="preserve"> </w:t>
      </w:r>
      <w:r w:rsidR="00D43CA6">
        <w:rPr>
          <w:rStyle w:val="Kiemels2"/>
          <w:rFonts w:eastAsia="Times New Roman"/>
          <w:b w:val="0"/>
          <w:color w:val="000000"/>
        </w:rPr>
        <w:t>–</w:t>
      </w:r>
      <w:r>
        <w:rPr>
          <w:rStyle w:val="Kiemels2"/>
          <w:rFonts w:eastAsia="Times New Roman"/>
          <w:color w:val="000000"/>
        </w:rPr>
        <w:t xml:space="preserve"> </w:t>
      </w:r>
      <w:r>
        <w:rPr>
          <w:rStyle w:val="Kiemels2"/>
          <w:rFonts w:eastAsia="Times New Roman"/>
          <w:b w:val="0"/>
          <w:color w:val="000000"/>
        </w:rPr>
        <w:t>feladat, a mindennapos „verkli”</w:t>
      </w:r>
      <w:r w:rsidR="00403A5F">
        <w:rPr>
          <w:rStyle w:val="Kiemels2"/>
          <w:rFonts w:eastAsia="Times New Roman"/>
          <w:b w:val="0"/>
          <w:color w:val="000000"/>
        </w:rPr>
        <w:t>,</w:t>
      </w:r>
      <w:r>
        <w:rPr>
          <w:rStyle w:val="Kiemels2"/>
          <w:rFonts w:eastAsia="Times New Roman"/>
          <w:b w:val="0"/>
          <w:color w:val="000000"/>
        </w:rPr>
        <w:t xml:space="preserve"> elszívja az ember erejét. Nehéz ilyenkor az értelmiségi kihívásoknak, a közösségi programalkotásnak nekifogni.</w:t>
      </w:r>
      <w:r w:rsidR="00403A5F">
        <w:rPr>
          <w:rStyle w:val="Kiemels2"/>
          <w:rFonts w:eastAsia="Times New Roman"/>
          <w:b w:val="0"/>
          <w:color w:val="000000"/>
        </w:rPr>
        <w:t xml:space="preserve"> Iskolánk</w:t>
      </w:r>
      <w:r w:rsidR="00FE6148">
        <w:rPr>
          <w:rStyle w:val="Kiemels2"/>
          <w:rFonts w:eastAsia="Times New Roman"/>
          <w:b w:val="0"/>
          <w:color w:val="000000"/>
        </w:rPr>
        <w:t xml:space="preserve"> –</w:t>
      </w:r>
      <w:r w:rsidR="00403A5F">
        <w:rPr>
          <w:rStyle w:val="Kiemels2"/>
          <w:rFonts w:eastAsia="Times New Roman"/>
          <w:b w:val="0"/>
          <w:color w:val="000000"/>
        </w:rPr>
        <w:t xml:space="preserve"> bármennyire is közös cél a jó iskola</w:t>
      </w:r>
      <w:r w:rsidR="00FE6148">
        <w:rPr>
          <w:rStyle w:val="Kiemels2"/>
          <w:rFonts w:eastAsia="Times New Roman"/>
          <w:b w:val="0"/>
          <w:color w:val="000000"/>
        </w:rPr>
        <w:t xml:space="preserve"> –</w:t>
      </w:r>
      <w:r w:rsidR="00403A5F">
        <w:rPr>
          <w:rStyle w:val="Kiemels2"/>
          <w:rFonts w:eastAsia="Times New Roman"/>
          <w:b w:val="0"/>
          <w:color w:val="000000"/>
        </w:rPr>
        <w:t xml:space="preserve"> mégiscsak egy mu</w:t>
      </w:r>
      <w:r w:rsidR="00403A5F">
        <w:rPr>
          <w:rStyle w:val="Kiemels2"/>
          <w:rFonts w:eastAsia="Times New Roman"/>
          <w:b w:val="0"/>
          <w:color w:val="000000"/>
        </w:rPr>
        <w:t>n</w:t>
      </w:r>
      <w:r w:rsidR="00403A5F">
        <w:rPr>
          <w:rStyle w:val="Kiemels2"/>
          <w:rFonts w:eastAsia="Times New Roman"/>
          <w:b w:val="0"/>
          <w:color w:val="000000"/>
        </w:rPr>
        <w:t>kahely, nem a jövő, hanem a jelen iskoláját építjük, s a kettő csak igen ritkán egyeztethető össze.  Azért me</w:t>
      </w:r>
      <w:r w:rsidR="00403A5F">
        <w:rPr>
          <w:rStyle w:val="Kiemels2"/>
          <w:rFonts w:eastAsia="Times New Roman"/>
          <w:b w:val="0"/>
          <w:color w:val="000000"/>
        </w:rPr>
        <w:t>g</w:t>
      </w:r>
      <w:r w:rsidR="00403A5F">
        <w:rPr>
          <w:rStyle w:val="Kiemels2"/>
          <w:rFonts w:eastAsia="Times New Roman"/>
          <w:b w:val="0"/>
          <w:color w:val="000000"/>
        </w:rPr>
        <w:t xml:space="preserve">próbáljuk. </w:t>
      </w:r>
    </w:p>
    <w:p w:rsidR="008466CC" w:rsidRDefault="00201963" w:rsidP="00201963">
      <w:pPr>
        <w:ind w:left="345"/>
      </w:pPr>
      <w:r>
        <w:t>Az jól látható, hogy tanítványaink elsöprő többsége továbbra is eredményorientált, sikerorientált fiatal. Az AKG</w:t>
      </w:r>
      <w:r w:rsidR="00010E69">
        <w:t>-ban</w:t>
      </w:r>
      <w:r>
        <w:t xml:space="preserve"> érték a tudás, érték a jó eredmény. Az már kétséges, hogy a sikerhez vezető út alatt ki mit ért. Az erőfesz</w:t>
      </w:r>
      <w:r>
        <w:t>í</w:t>
      </w:r>
      <w:r>
        <w:t>tés, a munka</w:t>
      </w:r>
      <w:r w:rsidR="00E5568E">
        <w:t>,</w:t>
      </w:r>
      <w:r>
        <w:t xml:space="preserve"> a kitartás, a következetesség értéke csökkenni látszik. Mondhatjuk, hogy a teljesítmény</w:t>
      </w:r>
      <w:r w:rsidR="00BC1209">
        <w:t xml:space="preserve">, </w:t>
      </w:r>
      <w:r>
        <w:t>mint</w:t>
      </w:r>
      <w:r w:rsidR="00BC1209">
        <w:t xml:space="preserve"> önmagában lévő </w:t>
      </w:r>
      <w:r>
        <w:t>érték kevésbé fontos, mint az eredmény. Mert jó eredményeket ér el tanítványaink nagy töb</w:t>
      </w:r>
      <w:r>
        <w:t>b</w:t>
      </w:r>
      <w:r>
        <w:t>sége, de adottságaikhoz, családi, környezeti feltételeikh</w:t>
      </w:r>
      <w:r w:rsidR="00BC1209">
        <w:t>e</w:t>
      </w:r>
      <w:r>
        <w:t>z képest – azt hiszem</w:t>
      </w:r>
      <w:r w:rsidR="00D43CA6">
        <w:t xml:space="preserve"> – </w:t>
      </w:r>
      <w:r>
        <w:t xml:space="preserve">sokan alulteljesítenek. </w:t>
      </w:r>
      <w:r w:rsidR="00BD639B">
        <w:t>Azt nem tudom, hogy trendről</w:t>
      </w:r>
      <w:r w:rsidR="0007402F">
        <w:t>,</w:t>
      </w:r>
      <w:r w:rsidR="00BD639B">
        <w:t xml:space="preserve"> vagy csak átmeneti állapotról beszélhetünk, remélem az utóbbiról.</w:t>
      </w:r>
      <w:r w:rsidR="00E5568E">
        <w:t xml:space="preserve"> </w:t>
      </w:r>
    </w:p>
    <w:p w:rsidR="00E5568E" w:rsidRDefault="00E5568E" w:rsidP="00437D78">
      <w:pPr>
        <w:ind w:left="345"/>
      </w:pPr>
      <w:r>
        <w:t>Végiggondolva az elmúlt évet nem nagyon látok érdemi fordulatot, vagy látványos változást egyetlen területen sem.</w:t>
      </w:r>
      <w:r w:rsidR="00437D78">
        <w:t xml:space="preserve"> Az iskola műfajában az AKG nagyon jól teljesít. Jó hely, az adott lehetőségeket kihasználva érdekes, vált</w:t>
      </w:r>
      <w:r w:rsidR="00437D78">
        <w:t>o</w:t>
      </w:r>
      <w:r w:rsidR="00437D78">
        <w:t xml:space="preserve">zatos. </w:t>
      </w:r>
      <w:r>
        <w:t>Az AKG mindig jó volt abban, hogy konkrét feladatokra jól reagált, az iskola önreflexiós képessége kiváló.</w:t>
      </w:r>
      <w:r w:rsidR="00722F91">
        <w:t xml:space="preserve"> </w:t>
      </w:r>
      <w:r>
        <w:t>De dönteni nem tudunk gyorsan</w:t>
      </w:r>
      <w:r w:rsidR="00722F91">
        <w:t xml:space="preserve">, </w:t>
      </w:r>
      <w:r>
        <w:t>mert a belső döntésjogi rendszerünk továbbra is iszonyúan nehézkes, mint minden rendes demokráciáé, mint minden rendes közösségi alkotóműhelyé.</w:t>
      </w:r>
      <w:r w:rsidR="00437D78">
        <w:t xml:space="preserve"> </w:t>
      </w:r>
    </w:p>
    <w:p w:rsidR="00722F91" w:rsidRDefault="00722F91" w:rsidP="003D0842">
      <w:pPr>
        <w:pStyle w:val="Cmsor3"/>
        <w:jc w:val="center"/>
      </w:pPr>
      <w:r>
        <w:t>Ami változott</w:t>
      </w:r>
    </w:p>
    <w:p w:rsidR="008466CC" w:rsidRDefault="00E5568E" w:rsidP="008466CC">
      <w:r>
        <w:t xml:space="preserve"> </w:t>
      </w:r>
      <w:r w:rsidR="008466CC">
        <w:t>A tavaly jóváhagyott alternatív kerettanterv szerint</w:t>
      </w:r>
      <w:r w:rsidR="00520323">
        <w:t xml:space="preserve"> </w:t>
      </w:r>
      <w:r w:rsidR="000F60C4">
        <w:t>felmenő rendszerben</w:t>
      </w:r>
      <w:r w:rsidR="008466CC">
        <w:t xml:space="preserve"> </w:t>
      </w:r>
      <w:r w:rsidR="000F60C4">
        <w:t>alakítjuk át a programot</w:t>
      </w:r>
      <w:r w:rsidR="008466CC">
        <w:t xml:space="preserve"> iskolánkban.</w:t>
      </w:r>
      <w:r w:rsidR="000F60C4">
        <w:t xml:space="preserve"> </w:t>
      </w:r>
      <w:r w:rsidR="008466CC">
        <w:t xml:space="preserve">Az átállás nem okozott túl nagy gondot, hiszen 25 éves gyakorlatunkat vittük tovább, azt engedélyeztettük, amit eddig is csináltunk. </w:t>
      </w:r>
      <w:r w:rsidR="00C156C7">
        <w:t xml:space="preserve">A korrekció az alapelvek mellett lehetővé tette a modernizációt is. </w:t>
      </w:r>
      <w:r w:rsidR="00282261">
        <w:t>Az alternatív kerettanterv új elem</w:t>
      </w:r>
      <w:r w:rsidR="00282261">
        <w:t>e</w:t>
      </w:r>
      <w:r w:rsidR="00282261">
        <w:t>it felmenő rendszerben már idén bevezettük. Mivel az engedélyezett kerettanterv viszonylag nagy rugalmasságot biztosít, a hibák, nehézségek korrekciójára is kialakítottuk az eljárást.</w:t>
      </w:r>
    </w:p>
    <w:p w:rsidR="008466CC" w:rsidRDefault="008466CC" w:rsidP="002B5AEB">
      <w:pPr>
        <w:pStyle w:val="Listaszerbekezds"/>
        <w:numPr>
          <w:ilvl w:val="0"/>
          <w:numId w:val="13"/>
        </w:numPr>
      </w:pPr>
      <w:r>
        <w:t>A 11ny</w:t>
      </w:r>
      <w:r w:rsidR="00BF57B0">
        <w:t>.</w:t>
      </w:r>
      <w:r>
        <w:t xml:space="preserve"> nyelvi évben a média mellett informatikát is tanítottunk</w:t>
      </w:r>
      <w:r w:rsidR="00C156C7">
        <w:t>, a program bővítését az alsó évfolyamon beépített robotika indokolja. Ez kiemelt része az AKG stratégiájának.</w:t>
      </w:r>
      <w:r w:rsidR="00D94E58">
        <w:t xml:space="preserve"> Már harmadik éve működik az iskol</w:t>
      </w:r>
      <w:r w:rsidR="00D94E58">
        <w:t>á</w:t>
      </w:r>
      <w:r w:rsidR="00D94E58">
        <w:t>ban a robotika kör, Az első éves nagy siker</w:t>
      </w:r>
      <w:r w:rsidR="002B5AEB">
        <w:t xml:space="preserve"> </w:t>
      </w:r>
      <w:r w:rsidR="00D94E58">
        <w:t>( európai döntő), megmozgatta a fiatalok fantáziáját. Minden</w:t>
      </w:r>
      <w:r w:rsidR="00D94E58">
        <w:t>e</w:t>
      </w:r>
      <w:r w:rsidR="00D94E58">
        <w:t>s</w:t>
      </w:r>
      <w:r w:rsidR="00F92549">
        <w:t>e</w:t>
      </w:r>
      <w:r w:rsidR="00D94E58">
        <w:t>tre jó látni, hogy a néhány</w:t>
      </w:r>
      <w:r w:rsidR="002B5AEB">
        <w:t xml:space="preserve"> </w:t>
      </w:r>
      <w:r w:rsidR="00F92549">
        <w:t>–</w:t>
      </w:r>
      <w:r w:rsidR="00D94E58">
        <w:t xml:space="preserve"> kicsit elvarázsolt</w:t>
      </w:r>
      <w:r w:rsidR="00F92549">
        <w:t xml:space="preserve"> –</w:t>
      </w:r>
      <w:r w:rsidR="00D94E58">
        <w:t xml:space="preserve"> felső</w:t>
      </w:r>
      <w:r w:rsidR="00F92549">
        <w:t>bb</w:t>
      </w:r>
      <w:r w:rsidR="00D94E58">
        <w:t>éves mellett milyen gyorsan bővül a 7-8. évfoly</w:t>
      </w:r>
      <w:r w:rsidR="00D94E58">
        <w:t>a</w:t>
      </w:r>
      <w:r w:rsidR="00D94E58">
        <w:t>mos kisfiúk létszáma (érdekes, fogalmam sincs, hogy ez miért nemi meghatározottságú). Iránymutató lehet a kisebbek számára, hogy három felső</w:t>
      </w:r>
      <w:r w:rsidR="00A237B7">
        <w:t>bb</w:t>
      </w:r>
      <w:r w:rsidR="00D94E58">
        <w:t xml:space="preserve">éves </w:t>
      </w:r>
      <w:r w:rsidR="002B5AEB">
        <w:t xml:space="preserve">tanulónk csapata </w:t>
      </w:r>
      <w:r w:rsidR="00D94E58">
        <w:t xml:space="preserve">a 24 órás egyetemek közötti </w:t>
      </w:r>
      <w:r w:rsidR="002B5AEB" w:rsidRPr="002B5AEB">
        <w:t xml:space="preserve">programozói </w:t>
      </w:r>
      <w:r w:rsidR="00D94E58">
        <w:t xml:space="preserve">versenyen </w:t>
      </w:r>
      <w:r w:rsidR="002B5AEB">
        <w:t xml:space="preserve">harmadik </w:t>
      </w:r>
      <w:r w:rsidR="00D94E58">
        <w:t>lett. Terveink szerint a programozás az elsősegélyhez, a csillagászathoz, és a művész</w:t>
      </w:r>
      <w:r w:rsidR="00D94E58">
        <w:t>e</w:t>
      </w:r>
      <w:r w:rsidR="00D94E58">
        <w:t>tekhez hasonlóan kiemelt fejlesztési célja az AKG programjának</w:t>
      </w:r>
      <w:r w:rsidR="002B5AEB">
        <w:t>.</w:t>
      </w:r>
      <w:r w:rsidR="00D94E58">
        <w:t xml:space="preserve"> </w:t>
      </w:r>
      <w:r w:rsidR="002B5AEB">
        <w:t>R</w:t>
      </w:r>
      <w:r w:rsidR="00D94E58">
        <w:t>eméljük</w:t>
      </w:r>
      <w:r w:rsidR="00A237B7">
        <w:t>,</w:t>
      </w:r>
      <w:r w:rsidR="00D94E58">
        <w:t xml:space="preserve"> a többi</w:t>
      </w:r>
      <w:r w:rsidR="00A25188">
        <w:t>,</w:t>
      </w:r>
      <w:r w:rsidR="00D94E58">
        <w:t xml:space="preserve"> már sikeres programhoz hasonlóan</w:t>
      </w:r>
      <w:r w:rsidR="00A25188">
        <w:t>,</w:t>
      </w:r>
      <w:r w:rsidR="00D94E58">
        <w:t xml:space="preserve"> vonzási pont lesz a hozzánk jelentkezők számára</w:t>
      </w:r>
      <w:r w:rsidR="002B5AEB">
        <w:t>!</w:t>
      </w:r>
    </w:p>
    <w:p w:rsidR="008466CC" w:rsidRDefault="000F60C4" w:rsidP="008466CC">
      <w:pPr>
        <w:pStyle w:val="Listaszerbekezds"/>
        <w:numPr>
          <w:ilvl w:val="0"/>
          <w:numId w:val="13"/>
        </w:numPr>
      </w:pPr>
      <w:r>
        <w:t>Egyelőre a 10</w:t>
      </w:r>
      <w:r w:rsidR="00722F91">
        <w:t>.</w:t>
      </w:r>
      <w:r>
        <w:t xml:space="preserve"> évfolyamig</w:t>
      </w:r>
      <w:r w:rsidR="000D2838">
        <w:t xml:space="preserve"> bővítettük</w:t>
      </w:r>
      <w:r>
        <w:t xml:space="preserve"> </w:t>
      </w:r>
      <w:r w:rsidR="000D2838">
        <w:t>a heti</w:t>
      </w:r>
      <w:r w:rsidR="008466CC">
        <w:t xml:space="preserve"> ötórás testnevelést</w:t>
      </w:r>
      <w:r w:rsidR="000D2838">
        <w:t>, de felmenő rendszerben minden évfoly</w:t>
      </w:r>
      <w:r w:rsidR="000D2838">
        <w:t>a</w:t>
      </w:r>
      <w:r w:rsidR="000D2838">
        <w:t>mon kötelező lesz 3+2 órabeosztással, csakúgy</w:t>
      </w:r>
      <w:r w:rsidR="00BF57B0">
        <w:t>,</w:t>
      </w:r>
      <w:r w:rsidR="000D2838">
        <w:t xml:space="preserve"> mint </w:t>
      </w:r>
      <w:r w:rsidR="00BF57B0">
        <w:t xml:space="preserve">egy </w:t>
      </w:r>
      <w:r w:rsidR="000D2838">
        <w:t>évtizeddel ezelőtt. Megoldást kerestünk a feltét</w:t>
      </w:r>
      <w:r w:rsidR="000D2838">
        <w:t>e</w:t>
      </w:r>
      <w:r w:rsidR="000D2838">
        <w:t>lek javítására (új tornatermet biztosan nem építünk), jó megoldásnak tűnik az Árpád híd túloldalán lévő ELMŰ sportcentrummal kötendő tartós szerződés</w:t>
      </w:r>
      <w:r w:rsidR="00BF57B0">
        <w:t>.</w:t>
      </w:r>
    </w:p>
    <w:p w:rsidR="008466CC" w:rsidRDefault="000F60C4" w:rsidP="008466CC">
      <w:pPr>
        <w:pStyle w:val="Listaszerbekezds"/>
        <w:numPr>
          <w:ilvl w:val="0"/>
          <w:numId w:val="13"/>
        </w:numPr>
      </w:pPr>
      <w:r>
        <w:t xml:space="preserve">Az AKG programjának </w:t>
      </w:r>
      <w:r w:rsidR="008466CC">
        <w:t>már korábban is szerves rés</w:t>
      </w:r>
      <w:r>
        <w:t xml:space="preserve">ze </w:t>
      </w:r>
      <w:r w:rsidR="008466CC">
        <w:t>volt</w:t>
      </w:r>
      <w:r>
        <w:t xml:space="preserve"> a </w:t>
      </w:r>
      <w:r w:rsidR="00B32C1B">
        <w:t>közösségi szolgálat</w:t>
      </w:r>
      <w:r w:rsidR="000D2838">
        <w:t>. E</w:t>
      </w:r>
      <w:r w:rsidR="008466CC">
        <w:t xml:space="preserve">nnek a kötelezettségnek </w:t>
      </w:r>
      <w:r w:rsidR="00C156C7">
        <w:t>e</w:t>
      </w:r>
      <w:r w:rsidR="00C156C7">
        <w:t>l</w:t>
      </w:r>
      <w:r w:rsidR="00C156C7">
        <w:t xml:space="preserve">sősorban </w:t>
      </w:r>
      <w:r w:rsidR="008466CC">
        <w:t>szervezési, adminisztrációs következményei voltak iskolánkban</w:t>
      </w:r>
      <w:r w:rsidR="000D2838">
        <w:t>. Sajnos sokkal bürokratikusabb lett a nyilvántartás, nehezebb a szervezés. Egy csomó olyan elemet be kellett vezetni, ami felesleges töb</w:t>
      </w:r>
      <w:r w:rsidR="000D2838">
        <w:t>b</w:t>
      </w:r>
      <w:r w:rsidR="000D2838">
        <w:t>letmunkával jár. A</w:t>
      </w:r>
      <w:r w:rsidR="00C156C7">
        <w:t>zért a</w:t>
      </w:r>
      <w:r w:rsidR="000D2838">
        <w:t xml:space="preserve"> közösségi szolgálat érettség</w:t>
      </w:r>
      <w:r w:rsidR="00C156C7">
        <w:t>i</w:t>
      </w:r>
      <w:r w:rsidR="000D2838">
        <w:t>re bocsátási feltét</w:t>
      </w:r>
      <w:r w:rsidR="00C156C7">
        <w:t>ele</w:t>
      </w:r>
      <w:r w:rsidR="000D2838">
        <w:t xml:space="preserve"> pozitív hatás</w:t>
      </w:r>
      <w:r w:rsidR="00C156C7">
        <w:t>sal</w:t>
      </w:r>
      <w:r w:rsidR="000D2838">
        <w:t xml:space="preserve"> is</w:t>
      </w:r>
      <w:r w:rsidR="00C156C7">
        <w:t xml:space="preserve"> járhat. V</w:t>
      </w:r>
      <w:r w:rsidR="000D2838">
        <w:t>árh</w:t>
      </w:r>
      <w:r w:rsidR="000D2838">
        <w:t>a</w:t>
      </w:r>
      <w:r w:rsidR="000D2838">
        <w:t xml:space="preserve">tóan nőni fog a 11ny. évfolyamon a szociális projektek aránya. </w:t>
      </w:r>
    </w:p>
    <w:p w:rsidR="000D2838" w:rsidRDefault="00C156C7" w:rsidP="008466CC">
      <w:pPr>
        <w:pStyle w:val="Listaszerbekezds"/>
        <w:numPr>
          <w:ilvl w:val="0"/>
          <w:numId w:val="13"/>
        </w:numPr>
      </w:pPr>
      <w:r>
        <w:t>A szakképzés lassan kiszorul az érettségi előtti időszakból. Az ötosztályos képzés hangsúlya átkerül a gimn</w:t>
      </w:r>
      <w:r>
        <w:t>á</w:t>
      </w:r>
      <w:r>
        <w:t xml:space="preserve">ziumi irányra, ezen belül </w:t>
      </w:r>
      <w:r w:rsidR="00B72955">
        <w:t xml:space="preserve">nagyobb </w:t>
      </w:r>
      <w:r>
        <w:t>hangsúly</w:t>
      </w:r>
      <w:r w:rsidR="00B72955">
        <w:t>t</w:t>
      </w:r>
      <w:r>
        <w:t xml:space="preserve"> </w:t>
      </w:r>
      <w:r w:rsidR="00282261">
        <w:t>kapna</w:t>
      </w:r>
      <w:r w:rsidR="00B72955">
        <w:t xml:space="preserve"> a </w:t>
      </w:r>
      <w:r>
        <w:t xml:space="preserve">művészeti </w:t>
      </w:r>
      <w:r w:rsidR="00B72955">
        <w:t xml:space="preserve">képzés. </w:t>
      </w:r>
      <w:r w:rsidR="00282261">
        <w:t>Új elem volt a cél miatt a művészeti projekt az alsó évfolyamokon. Az első év tapasztalata azt mutatja, hogy túlterheltük a tanulókat. Egyszerre a művészeti projekt, az együttéléstan, és a Young Enterprise</w:t>
      </w:r>
      <w:r w:rsidR="00BF57B0">
        <w:t xml:space="preserve"> (vállalkozási projekt)</w:t>
      </w:r>
      <w:r w:rsidR="00282261">
        <w:t xml:space="preserve"> nem fér bele a gyerekek életébe. Sajnos emiatt a YE szinte teljesen, a művészeti projekt részben háttérbe szorult</w:t>
      </w:r>
      <w:r w:rsidR="00BF57B0">
        <w:t>,</w:t>
      </w:r>
      <w:r w:rsidR="00282261">
        <w:t xml:space="preserve"> rosszul, vagy nem elég jól teljesítettek tanulóink. </w:t>
      </w:r>
      <w:r w:rsidR="00D94E58">
        <w:t>A tanév végén megkezdtük a korrekcióval kapcsolatos szakmai vitákat, r</w:t>
      </w:r>
      <w:r w:rsidR="00D94E58">
        <w:t>e</w:t>
      </w:r>
      <w:r w:rsidR="00D94E58">
        <w:t>ményeim szerint az év végén dűlőre jutunk. Az mindenestre bizonyos</w:t>
      </w:r>
      <w:r w:rsidR="00BF57B0">
        <w:t>,</w:t>
      </w:r>
      <w:r w:rsidR="00D94E58">
        <w:t xml:space="preserve"> a cél marad, és az eszköztár változik. A YE leadása tűnik valószínűnek, bár kár érte, mert a hét évfolyamosok egyik csapata idén is az ország le</w:t>
      </w:r>
      <w:r w:rsidR="00D94E58">
        <w:t>g</w:t>
      </w:r>
      <w:r w:rsidR="00D94E58">
        <w:t>jobb diákvállalata címet nyerte el. A külföldi megmérettetés pedig vonzza a gyerekeket.</w:t>
      </w:r>
    </w:p>
    <w:p w:rsidR="00282261" w:rsidRDefault="003D0842" w:rsidP="008466CC">
      <w:pPr>
        <w:pStyle w:val="Listaszerbekezds"/>
        <w:numPr>
          <w:ilvl w:val="0"/>
          <w:numId w:val="13"/>
        </w:numPr>
      </w:pPr>
      <w:r>
        <w:t>Az alternatív kerettanterv talán legfontosabb új eleme, hogy az öt évfolyamos és a hét évfolyamos képzés felső két évét összehangolva egységesen tanítjuk. Sávos órarendben, választott tárgyakkal mindkét tagozat felső</w:t>
      </w:r>
      <w:r w:rsidR="00862F60">
        <w:t>s</w:t>
      </w:r>
      <w:r>
        <w:t xml:space="preserve"> diákjai számára. Sokat küszködünk vele, mert a hét évfolyamosok négy éves lezárt képzését követő új szakaszt kell összehangolni a kétéves öt évfolyamossal (hiába kiindulópont, hogy az általános iskolában már tanulták az adott információkat a tanulók)</w:t>
      </w:r>
      <w:r w:rsidR="00862F60">
        <w:t>.</w:t>
      </w:r>
      <w:r>
        <w:t xml:space="preserve"> Az idei évben addig jutottunk, hogy emelt kurzusokat tudtuk együtt vinni, a középcsoportokban csak ritka az együtttanulás. </w:t>
      </w:r>
      <w:r w:rsidR="00862F60">
        <w:t>D</w:t>
      </w:r>
      <w:r>
        <w:t xml:space="preserve">olgozunk </w:t>
      </w:r>
      <w:r w:rsidR="00862F60">
        <w:t xml:space="preserve">a </w:t>
      </w:r>
      <w:r>
        <w:t xml:space="preserve">problémán, reméljük mód lesz a koherencia biztosítására. </w:t>
      </w:r>
    </w:p>
    <w:p w:rsidR="00CB474A" w:rsidRDefault="00CB474A" w:rsidP="00C9644C">
      <w:pPr>
        <w:pStyle w:val="Listaszerbekezds"/>
        <w:numPr>
          <w:ilvl w:val="0"/>
          <w:numId w:val="13"/>
        </w:numPr>
      </w:pPr>
      <w:r>
        <w:t xml:space="preserve">Az </w:t>
      </w:r>
      <w:r w:rsidRPr="00C9644C">
        <w:rPr>
          <w:b/>
        </w:rPr>
        <w:t>idegen nyelvi képzés</w:t>
      </w:r>
      <w:r>
        <w:t xml:space="preserve"> a kezdetek óta egyik fontos erőssége az AKG-nak. Mindig is kiemelt célként keze</w:t>
      </w:r>
      <w:r>
        <w:t>l</w:t>
      </w:r>
      <w:r>
        <w:t>tük</w:t>
      </w:r>
      <w:r w:rsidR="00EA41FE">
        <w:t xml:space="preserve">, </w:t>
      </w:r>
      <w:r>
        <w:t xml:space="preserve">hogy minden tanuló két idegen nyelv magas szintű tudásával fejezze be az iskolát. Ezért van a minden napos nyelvtanulás, ezért tartunk nyelvi–kommunikációs évet mindkét tagozaton, ezt </w:t>
      </w:r>
      <w:r w:rsidR="00862F60">
        <w:t xml:space="preserve">a </w:t>
      </w:r>
      <w:r>
        <w:t>célt szolgálják a kü</w:t>
      </w:r>
      <w:r>
        <w:t>l</w:t>
      </w:r>
      <w:r>
        <w:t>földi kapcsolatok</w:t>
      </w:r>
      <w:r w:rsidR="00EA41FE">
        <w:t>, utazások. Úgy látjuk alapvetően sikeresek vagyunk az idegen nyelvi képzés területén. N</w:t>
      </w:r>
      <w:r w:rsidR="00EA41FE">
        <w:t>é</w:t>
      </w:r>
      <w:r w:rsidR="00EA41FE">
        <w:t>hány tendencia azonban figyelmeztet arra, hogy van</w:t>
      </w:r>
      <w:r w:rsidR="001F0A7C">
        <w:t>,</w:t>
      </w:r>
      <w:r w:rsidR="00EA41FE">
        <w:t xml:space="preserve"> amit erősítenünk, vagy korrigálnunk kell. </w:t>
      </w:r>
    </w:p>
    <w:p w:rsidR="00EA41FE" w:rsidRDefault="00EA41FE" w:rsidP="00414EBA">
      <w:pPr>
        <w:pStyle w:val="Listaszerbekezds"/>
        <w:numPr>
          <w:ilvl w:val="1"/>
          <w:numId w:val="13"/>
        </w:numPr>
      </w:pPr>
      <w:r>
        <w:t>Mivel egyre több tanuló érkezik egész jó színvonalú angoltudással iskolánkba, szükség van – akár már a felső szakasz előtt</w:t>
      </w:r>
      <w:r w:rsidR="00520323">
        <w:t xml:space="preserve"> – </w:t>
      </w:r>
      <w:r>
        <w:t>speciális angol nyelvű képzésekre is. Egyrészt egyre több a mindennapos kurzuson a felsőfokú nyelvvizsgára készítő csoport, másrészt az előrehozott angol érettségit, vagy a nyelvvizsgát követően, az angol nyelv helyett a második idegen nyelv intenzívebb tanulás</w:t>
      </w:r>
      <w:r w:rsidR="00862F60">
        <w:t>á</w:t>
      </w:r>
      <w:r>
        <w:t>t szo</w:t>
      </w:r>
      <w:r>
        <w:t>r</w:t>
      </w:r>
      <w:r>
        <w:t xml:space="preserve">galmazzuk, és mellette közgazdasági, társadalomismereti, természettudományos kurzust hirdetünk angol nyelven, heti egy dupla órás foglalkozással. </w:t>
      </w:r>
      <w:r w:rsidR="00862F60">
        <w:t>Ezen</w:t>
      </w:r>
      <w:r>
        <w:t xml:space="preserve"> kurzusok előtt már otthon sokat kell olvasni, készülni. Olyan órákat tervezünk, ami feltételezi a nyelvtudást, és az előzetes otthoni munkát. </w:t>
      </w:r>
    </w:p>
    <w:p w:rsidR="00DB6998" w:rsidRDefault="00DB6998" w:rsidP="00414EBA">
      <w:pPr>
        <w:pStyle w:val="Listaszerbekezds"/>
        <w:numPr>
          <w:ilvl w:val="1"/>
          <w:numId w:val="13"/>
        </w:numPr>
      </w:pPr>
      <w:r>
        <w:t xml:space="preserve">Már tavaly elkezdtük, s az idén általánossá tettük az évközi, és az év végi standard szintmérést, ami egyben lehetőséget </w:t>
      </w:r>
      <w:r w:rsidR="00862F60">
        <w:t xml:space="preserve">biztosított </w:t>
      </w:r>
      <w:r>
        <w:t>a felső évfolyamokon a vertikális, szinteket figyelembe vevő csopo</w:t>
      </w:r>
      <w:r>
        <w:t>r</w:t>
      </w:r>
      <w:r>
        <w:t xml:space="preserve">tok szervezésére. A vertikális nyelvtudáshoz kapcsolt csoport hasznos a tanulók nagy része számára, de </w:t>
      </w:r>
    </w:p>
    <w:p w:rsidR="00DB6998" w:rsidRDefault="00DB6998" w:rsidP="00414EBA">
      <w:pPr>
        <w:pStyle w:val="Listaszerbekezds"/>
        <w:numPr>
          <w:ilvl w:val="2"/>
          <w:numId w:val="13"/>
        </w:numPr>
      </w:pPr>
      <w:r>
        <w:t>egyrészt nem megoldott, hogyan születik egy szintre egy csoport, ki dönt és hogyan a cs</w:t>
      </w:r>
      <w:r>
        <w:t>o</w:t>
      </w:r>
      <w:r>
        <w:t>portbesorolásról (pl. rendszeres gond, hogy a tanulók céljai és tényleges munkájuk között jelentős eltérés mutatkozik)</w:t>
      </w:r>
      <w:r w:rsidR="0080379C">
        <w:t>, ezért a jövőben a tanulók csupán céljaikat jelezhetik</w:t>
      </w:r>
      <w:r w:rsidR="00862F60">
        <w:t>,</w:t>
      </w:r>
      <w:r w:rsidR="0080379C">
        <w:t xml:space="preserve"> a cs</w:t>
      </w:r>
      <w:r w:rsidR="0080379C">
        <w:t>o</w:t>
      </w:r>
      <w:r w:rsidR="0080379C">
        <w:t>portbeosztás szaktanári feladat lesz</w:t>
      </w:r>
      <w:r w:rsidR="00862F60">
        <w:t>,</w:t>
      </w:r>
      <w:r>
        <w:t xml:space="preserve"> </w:t>
      </w:r>
    </w:p>
    <w:p w:rsidR="00DB6998" w:rsidRDefault="00DB6998" w:rsidP="00414EBA">
      <w:pPr>
        <w:pStyle w:val="Listaszerbekezds"/>
        <w:numPr>
          <w:ilvl w:val="2"/>
          <w:numId w:val="13"/>
        </w:numPr>
      </w:pPr>
      <w:r>
        <w:t>másrészt az alsó évfolyamokon csak rendkívül nagy szint és haladási ütemkülönbség mellett engedjük meg a csoportváltást, mert a kollégák meggyőződése szerint a differenciált cs</w:t>
      </w:r>
      <w:r>
        <w:t>o</w:t>
      </w:r>
      <w:r>
        <w:t>port – egy adott intervallumon belül</w:t>
      </w:r>
      <w:r w:rsidR="00A237B7">
        <w:t xml:space="preserve"> –</w:t>
      </w:r>
      <w:r>
        <w:t xml:space="preserve"> mind a gyorsan haladók, mind a lassabban haladók számára előnyösebb, mint a csoportváltás</w:t>
      </w:r>
      <w:r w:rsidR="00862F60">
        <w:t>.</w:t>
      </w:r>
    </w:p>
    <w:p w:rsidR="00DB6998" w:rsidRDefault="00DB6998" w:rsidP="00414EBA">
      <w:pPr>
        <w:pStyle w:val="Listaszerbekezds"/>
        <w:numPr>
          <w:ilvl w:val="1"/>
          <w:numId w:val="13"/>
        </w:numPr>
      </w:pPr>
      <w:r>
        <w:t>Az előrehozott érettségik munkarend</w:t>
      </w:r>
      <w:r w:rsidR="00A237B7">
        <w:t>-</w:t>
      </w:r>
      <w:r>
        <w:t>szervezési gondokat okoztak, mert azok</w:t>
      </w:r>
      <w:r w:rsidR="00FE06BE">
        <w:t>nak</w:t>
      </w:r>
      <w:r>
        <w:t xml:space="preserve"> a tanulóknak, akik é</w:t>
      </w:r>
      <w:r w:rsidR="00FE06BE">
        <w:t>v közben lezárták a képzésüket</w:t>
      </w:r>
      <w:r w:rsidR="00862F60">
        <w:t>,</w:t>
      </w:r>
      <w:r w:rsidR="00FE06BE">
        <w:t xml:space="preserve"> </w:t>
      </w:r>
      <w:r w:rsidR="00886255">
        <w:t xml:space="preserve">a </w:t>
      </w:r>
      <w:r>
        <w:t>volt angol óráj</w:t>
      </w:r>
      <w:r w:rsidR="00886255">
        <w:t>uk</w:t>
      </w:r>
      <w:r>
        <w:t xml:space="preserve"> helyén lukas ór</w:t>
      </w:r>
      <w:r w:rsidR="00886255">
        <w:t>a</w:t>
      </w:r>
      <w:r>
        <w:t xml:space="preserve"> keletkezett, és az a t</w:t>
      </w:r>
      <w:r>
        <w:t>a</w:t>
      </w:r>
      <w:r>
        <w:t>pasztalatunk</w:t>
      </w:r>
      <w:r w:rsidR="00886255">
        <w:t>,</w:t>
      </w:r>
      <w:r>
        <w:t xml:space="preserve"> hogy igen sok gyerek ezt a nap közepén lévő időt üresjárattal tölti, ami ugyanolyan f</w:t>
      </w:r>
      <w:r>
        <w:t>á</w:t>
      </w:r>
      <w:r>
        <w:t xml:space="preserve">rasztó, mintha órán lenne, </w:t>
      </w:r>
      <w:r w:rsidR="00FE06BE">
        <w:t>miközben</w:t>
      </w:r>
      <w:r>
        <w:t xml:space="preserve"> nem fejlődnek a gyerekek.</w:t>
      </w:r>
      <w:r w:rsidR="00FE06BE">
        <w:t xml:space="preserve"> A problémára egyelőre nem szül</w:t>
      </w:r>
      <w:r w:rsidR="00FE06BE">
        <w:t>e</w:t>
      </w:r>
      <w:r w:rsidR="00FE06BE">
        <w:t>tett egy</w:t>
      </w:r>
      <w:r w:rsidR="00886255">
        <w:t>értelműen jó megoldás.</w:t>
      </w:r>
    </w:p>
    <w:p w:rsidR="0080379C" w:rsidRDefault="0080379C" w:rsidP="00414EBA">
      <w:pPr>
        <w:pStyle w:val="Listaszerbekezds"/>
        <w:numPr>
          <w:ilvl w:val="1"/>
          <w:numId w:val="13"/>
        </w:numPr>
      </w:pPr>
      <w:r>
        <w:t>Bár korábban is volt rá példa, hogy nyelvi év alatt volt</w:t>
      </w:r>
      <w:r w:rsidR="00570E92">
        <w:t>,</w:t>
      </w:r>
      <w:r>
        <w:t xml:space="preserve"> aki külföldön</w:t>
      </w:r>
      <w:r w:rsidR="002247C1">
        <w:t>,</w:t>
      </w:r>
      <w:r>
        <w:t xml:space="preserve"> idegen nyelvi környezetben tanulta a nyelvet, de tavaly már a tanulók negyede, idén pedig már harmada (sőt</w:t>
      </w:r>
      <w:r w:rsidR="002247C1">
        <w:t>,</w:t>
      </w:r>
      <w:r>
        <w:t xml:space="preserve"> volt olyan hónap</w:t>
      </w:r>
      <w:r w:rsidR="002247C1">
        <w:t>,</w:t>
      </w:r>
      <w:r>
        <w:t xml:space="preserve"> ahol közel fele) </w:t>
      </w:r>
      <w:r w:rsidR="00570E92">
        <w:t>utazott el egy évre</w:t>
      </w:r>
      <w:r w:rsidR="002247C1">
        <w:t>,</w:t>
      </w:r>
      <w:r w:rsidR="00570E92">
        <w:t xml:space="preserve"> de legalább három hónapra az év során. Egyrészt örömteli ez a folyamat, mert anyanyelvi környezetben nyilván jobban elsajátítható az adott nyelv, másrészt n</w:t>
      </w:r>
      <w:r w:rsidR="00570E92">
        <w:t>e</w:t>
      </w:r>
      <w:r w:rsidR="00570E92">
        <w:t>hézséget okoz az iskola számára tervezhetőség és finan</w:t>
      </w:r>
      <w:r w:rsidR="00FE06BE">
        <w:t>szírozás szempontjából, harmadrészt sz</w:t>
      </w:r>
      <w:r w:rsidR="00FE06BE">
        <w:t>á</w:t>
      </w:r>
      <w:r w:rsidR="00FE06BE">
        <w:t>mos nehézséget okoz a távollévő tanulóknak az idegen nyelven kívüli feladatok ellátásában (pr</w:t>
      </w:r>
      <w:r w:rsidR="00FE06BE">
        <w:t>o</w:t>
      </w:r>
      <w:r w:rsidR="00FE06BE">
        <w:t>jekt, informatika, média)</w:t>
      </w:r>
      <w:r w:rsidR="00862F60">
        <w:t>.</w:t>
      </w:r>
      <w:r w:rsidR="00FE06BE">
        <w:t xml:space="preserve"> Ezért kötelező konzultációt írtunk elő, s ennek költségeként a </w:t>
      </w:r>
      <w:r w:rsidR="00862F60">
        <w:t xml:space="preserve">külföldön töltött időszakra a </w:t>
      </w:r>
      <w:r w:rsidR="00FE06BE">
        <w:t>teljes költségtérítés 20%-t kértük a szülőktől, másrészt a jövőre nézve azt kérjük a szülőktől, hogy még a 10. év befejezése előtt nyilatkozzanak, ha el kívánják vinni külföldre gye</w:t>
      </w:r>
      <w:r w:rsidR="00FE06BE">
        <w:t>r</w:t>
      </w:r>
      <w:r w:rsidR="00FE06BE">
        <w:t>meküket.</w:t>
      </w:r>
    </w:p>
    <w:p w:rsidR="00EA41FE" w:rsidRDefault="00AF681A" w:rsidP="00414EBA">
      <w:pPr>
        <w:pStyle w:val="Listaszerbekezds"/>
        <w:numPr>
          <w:ilvl w:val="0"/>
          <w:numId w:val="13"/>
        </w:numPr>
      </w:pPr>
      <w:r>
        <w:t>Túl az idegen nyelvi változásokon, a</w:t>
      </w:r>
      <w:r w:rsidR="00F7670F">
        <w:t xml:space="preserve"> 11-12. évfolyam tantárgyválasztásakor, illetve a tanulók egyéni pro</w:t>
      </w:r>
      <w:r w:rsidR="00F7670F">
        <w:t>g</w:t>
      </w:r>
      <w:r w:rsidR="00F7670F">
        <w:t>ramjainak</w:t>
      </w:r>
      <w:r>
        <w:t xml:space="preserve"> és éves teljesítésének</w:t>
      </w:r>
      <w:r w:rsidR="00F7670F">
        <w:t xml:space="preserve"> ismeretében jól látszanak azok a trendek, amelyeket évek óta nyomon k</w:t>
      </w:r>
      <w:r w:rsidR="00F7670F">
        <w:t>ö</w:t>
      </w:r>
      <w:r w:rsidR="00F7670F">
        <w:t xml:space="preserve">vethetünk iskolánkban (talán máshol is). </w:t>
      </w:r>
      <w:r>
        <w:t>A legtöbbjük olyan spontán változás, amelyekkel a szakmának fo</w:t>
      </w:r>
      <w:r>
        <w:t>g</w:t>
      </w:r>
      <w:r>
        <w:t>lalkoznia kell, és nagyon gyorsan reagálni is. (</w:t>
      </w:r>
      <w:r w:rsidR="00862F60">
        <w:t>V</w:t>
      </w:r>
      <w:r>
        <w:t>annak köztük pozitív és negatív jelenségek egyaránt</w:t>
      </w:r>
      <w:r w:rsidR="00862F60">
        <w:t>.</w:t>
      </w:r>
      <w:r>
        <w:t>)</w:t>
      </w:r>
    </w:p>
    <w:p w:rsidR="00845DEF" w:rsidRDefault="00845DEF" w:rsidP="00845DEF">
      <w:pPr>
        <w:pStyle w:val="Listaszerbekezds"/>
        <w:numPr>
          <w:ilvl w:val="1"/>
          <w:numId w:val="13"/>
        </w:numPr>
      </w:pPr>
      <w:r>
        <w:t>A világban látványos start-up vállalkozások híre, anyagi sikerei bevonultak az iskolába. A YE mellett először az országban diákvállalkozásoknak, ötleteknek fórumot teremtő rendezvényt tartottunk –</w:t>
      </w:r>
      <w:r w:rsidR="00222EDB">
        <w:t xml:space="preserve"> </w:t>
      </w:r>
      <w:r>
        <w:t>nagy sikerrel</w:t>
      </w:r>
      <w:r w:rsidR="00222EDB">
        <w:t xml:space="preserve"> </w:t>
      </w:r>
      <w:r w:rsidR="00090DC2">
        <w:t>–</w:t>
      </w:r>
      <w:r>
        <w:t xml:space="preserve"> FutureGen névvel. A tervekben ez országossá kiterjesztendő rendszeres vállalkozás</w:t>
      </w:r>
      <w:r w:rsidR="00222EDB">
        <w:t>, rendezvény</w:t>
      </w:r>
      <w:r>
        <w:t xml:space="preserve"> lehet, és tovább bővítheti az AKG speciális programját. Több diákunk és vállalkozásunk is részt vett a programon, köztük a nagydíjas tanuló is.</w:t>
      </w:r>
    </w:p>
    <w:p w:rsidR="00845DEF" w:rsidRDefault="00845DEF" w:rsidP="00845DEF">
      <w:pPr>
        <w:pStyle w:val="Listaszerbekezds"/>
        <w:numPr>
          <w:ilvl w:val="1"/>
          <w:numId w:val="13"/>
        </w:numPr>
      </w:pPr>
      <w:r>
        <w:t xml:space="preserve">Megnőtt a végzős években az továbbtanulásra felkészítő </w:t>
      </w:r>
      <w:r w:rsidR="00222EDB">
        <w:t>„</w:t>
      </w:r>
      <w:r>
        <w:t>A</w:t>
      </w:r>
      <w:r w:rsidR="00222EDB">
        <w:t>”</w:t>
      </w:r>
      <w:r>
        <w:t xml:space="preserve"> csoportok száma. Ez a tanulók szá</w:t>
      </w:r>
      <w:r>
        <w:t>n</w:t>
      </w:r>
      <w:r>
        <w:t xml:space="preserve">dékait kifejező döntés örömteli lehet, ha nem látnánk számos ellentmondást </w:t>
      </w:r>
      <w:r w:rsidR="00222EDB">
        <w:t>a</w:t>
      </w:r>
      <w:r>
        <w:t xml:space="preserve"> döntésekben. </w:t>
      </w:r>
    </w:p>
    <w:p w:rsidR="00DF16DA" w:rsidRDefault="00845DEF" w:rsidP="00845DEF">
      <w:pPr>
        <w:pStyle w:val="Listaszerbekezds"/>
        <w:numPr>
          <w:ilvl w:val="2"/>
          <w:numId w:val="13"/>
        </w:numPr>
      </w:pPr>
      <w:r>
        <w:t xml:space="preserve">Egyrészt a legtöbb diáknak úgy tűnik, mintha a </w:t>
      </w:r>
      <w:r w:rsidR="00222EDB">
        <w:t>„</w:t>
      </w:r>
      <w:r>
        <w:t>B</w:t>
      </w:r>
      <w:r w:rsidR="00222EDB">
        <w:t>”</w:t>
      </w:r>
      <w:r>
        <w:t xml:space="preserve"> csoportban nem kellene tanulni. Nem az </w:t>
      </w:r>
      <w:r w:rsidR="00222EDB">
        <w:t>„</w:t>
      </w:r>
      <w:r>
        <w:t>A</w:t>
      </w:r>
      <w:r w:rsidR="00222EDB">
        <w:t>”</w:t>
      </w:r>
      <w:r>
        <w:t xml:space="preserve"> csoportot tartják sokan a többlettanulás lehetőségének, hanem a </w:t>
      </w:r>
      <w:r w:rsidR="00222EDB">
        <w:t>„</w:t>
      </w:r>
      <w:r>
        <w:t>B</w:t>
      </w:r>
      <w:r w:rsidR="00222EDB">
        <w:t>”</w:t>
      </w:r>
      <w:r>
        <w:t xml:space="preserve"> csoportokat a</w:t>
      </w:r>
      <w:r w:rsidR="00DF16DA">
        <w:t xml:space="preserve"> k</w:t>
      </w:r>
      <w:r w:rsidR="00DF16DA">
        <w:t>i</w:t>
      </w:r>
      <w:r w:rsidR="00DF16DA">
        <w:t xml:space="preserve">sebb erőfeszítést elváró tanulási fórumnak. Ebből következően mind az </w:t>
      </w:r>
      <w:r w:rsidR="00222EDB">
        <w:t>„</w:t>
      </w:r>
      <w:r w:rsidR="00DF16DA">
        <w:t>A</w:t>
      </w:r>
      <w:r w:rsidR="00222EDB">
        <w:t>”</w:t>
      </w:r>
      <w:r w:rsidR="00DF16DA">
        <w:t xml:space="preserve"> csoportok, mind a </w:t>
      </w:r>
      <w:r w:rsidR="00222EDB">
        <w:t xml:space="preserve">„B” </w:t>
      </w:r>
      <w:r w:rsidR="00DF16DA">
        <w:t>csoportok színvonal</w:t>
      </w:r>
      <w:r w:rsidR="00D07F82">
        <w:t>a</w:t>
      </w:r>
      <w:r w:rsidR="00DF16DA">
        <w:t xml:space="preserve"> érzékelhetően csökkent, illetve rosszabb jegyeket kaptak a tanulók.</w:t>
      </w:r>
    </w:p>
    <w:p w:rsidR="00DF16DA" w:rsidRDefault="00DF16DA" w:rsidP="00845DEF">
      <w:pPr>
        <w:pStyle w:val="Listaszerbekezds"/>
        <w:numPr>
          <w:ilvl w:val="2"/>
          <w:numId w:val="13"/>
        </w:numPr>
      </w:pPr>
      <w:r>
        <w:t>Meglepően sok váltás volt az év során a csoportok között. Azt a</w:t>
      </w:r>
      <w:r w:rsidR="00D07F82">
        <w:t>z</w:t>
      </w:r>
      <w:r>
        <w:t xml:space="preserve"> elvet, hogy egész é</w:t>
      </w:r>
      <w:r w:rsidR="00D07F82">
        <w:t>v</w:t>
      </w:r>
      <w:r>
        <w:t>re kell választani</w:t>
      </w:r>
      <w:r w:rsidR="00D07F82">
        <w:t>,</w:t>
      </w:r>
      <w:r>
        <w:t xml:space="preserve"> nem nagyon tudtuk tartani, mert az egyedi döntésekben a négy döntéshozó (d</w:t>
      </w:r>
      <w:r>
        <w:t>i</w:t>
      </w:r>
      <w:r>
        <w:t>ák, szülő, szaktanár, patrónus) szinte mindig a gyengébb ellenállás felé mozogva, inkább egy-egy feladat feladását, mint a javításhoz szükséges többletmunkát választotta.</w:t>
      </w:r>
    </w:p>
    <w:p w:rsidR="00DF16DA" w:rsidRDefault="00DF16DA" w:rsidP="00DF16DA">
      <w:pPr>
        <w:pStyle w:val="Listaszerbekezds"/>
        <w:numPr>
          <w:ilvl w:val="1"/>
          <w:numId w:val="13"/>
        </w:numPr>
      </w:pPr>
      <w:r>
        <w:t>Beleilleszkedve az évek óta tartó trendbe nőtt a természettudományos tárgyak</w:t>
      </w:r>
      <w:r w:rsidR="00D71E11">
        <w:t>a</w:t>
      </w:r>
      <w:r>
        <w:t>t választó tan</w:t>
      </w:r>
      <w:r w:rsidR="00D07F82">
        <w:t>u</w:t>
      </w:r>
      <w:r w:rsidR="00D71E11">
        <w:t>lók és csoportok száma</w:t>
      </w:r>
      <w:r>
        <w:t>. Talán csak a földrajz, mint pontszámkorrekciós tárgy küszködik közülük</w:t>
      </w:r>
      <w:r w:rsidR="00222EDB">
        <w:t>.</w:t>
      </w:r>
    </w:p>
    <w:p w:rsidR="00A9328A" w:rsidRDefault="00DF16DA" w:rsidP="00DF16DA">
      <w:pPr>
        <w:pStyle w:val="Listaszerbekezds"/>
        <w:numPr>
          <w:ilvl w:val="1"/>
          <w:numId w:val="13"/>
        </w:numPr>
      </w:pPr>
      <w:r>
        <w:t>A társadalomtudományos tárgyak közül meglepő módon a gazdasági tárgy vonzereje</w:t>
      </w:r>
      <w:r w:rsidR="00845DEF">
        <w:t xml:space="preserve"> </w:t>
      </w:r>
      <w:r>
        <w:t>csökkent, m</w:t>
      </w:r>
      <w:r>
        <w:t>i</w:t>
      </w:r>
      <w:r>
        <w:t xml:space="preserve">közben újraindult a pszichológia, nagy létszámmal </w:t>
      </w:r>
      <w:r w:rsidR="00D07F82">
        <w:t>(</w:t>
      </w:r>
      <w:r>
        <w:t>sőt több csoporttal) működtek a társadalom i</w:t>
      </w:r>
      <w:r>
        <w:t>s</w:t>
      </w:r>
      <w:r>
        <w:t>meret, a jog, sőt a TDK is (bár ez utóbbi kis létszámmal)</w:t>
      </w:r>
      <w:r w:rsidR="00D07F82">
        <w:t>.</w:t>
      </w:r>
    </w:p>
    <w:p w:rsidR="00DF16DA" w:rsidRDefault="00D07F82" w:rsidP="00DF16DA">
      <w:pPr>
        <w:pStyle w:val="Listaszerbekezds"/>
        <w:numPr>
          <w:ilvl w:val="1"/>
          <w:numId w:val="13"/>
        </w:numPr>
      </w:pPr>
      <w:r>
        <w:t xml:space="preserve"> A többletvállalásoknál is érzékelhető azonban, hogy a diákjaink</w:t>
      </w:r>
      <w:r w:rsidR="00A9328A">
        <w:t>at a döntéskor</w:t>
      </w:r>
      <w:r>
        <w:t xml:space="preserve"> nyitottság, maga</w:t>
      </w:r>
      <w:r>
        <w:t>s</w:t>
      </w:r>
      <w:r>
        <w:t>röptű célok vezetik, de nagyon sokan vannak közöttük, akik</w:t>
      </w:r>
      <w:r w:rsidR="0035008C">
        <w:t xml:space="preserve"> –</w:t>
      </w:r>
      <w:r>
        <w:t xml:space="preserve"> amikor ezekért a célokért a választott csoportokban dolgozni kellene</w:t>
      </w:r>
      <w:r w:rsidR="0035008C">
        <w:t xml:space="preserve"> –</w:t>
      </w:r>
      <w:r>
        <w:t xml:space="preserve"> visszatáncolnak, és legfeljebb klubszerű működést tartanak maguk számára elfogadhatónak</w:t>
      </w:r>
      <w:r w:rsidR="00222EDB">
        <w:t>.</w:t>
      </w:r>
      <w:r>
        <w:t xml:space="preserve"> </w:t>
      </w:r>
    </w:p>
    <w:p w:rsidR="00845DEF" w:rsidRDefault="00DF16DA" w:rsidP="00DF16DA">
      <w:pPr>
        <w:pStyle w:val="Listaszerbekezds"/>
        <w:numPr>
          <w:ilvl w:val="1"/>
          <w:numId w:val="13"/>
        </w:numPr>
      </w:pPr>
      <w:r>
        <w:t>A külföldre jelentkezni szándékozók – felmérve az elsősorban angolszász egyetemek igényét</w:t>
      </w:r>
      <w:r w:rsidR="00520323">
        <w:t xml:space="preserve"> – </w:t>
      </w:r>
      <w:r>
        <w:t>több olyan külső programhoz kapcsolódtak, amelyek egyrészt jelentősen növelték a legjobbak napi te</w:t>
      </w:r>
      <w:r>
        <w:t>r</w:t>
      </w:r>
      <w:r>
        <w:t>helését, másrészt bekerülve az AKG</w:t>
      </w:r>
      <w:r w:rsidR="00010E69">
        <w:t>-ba,</w:t>
      </w:r>
      <w:r>
        <w:t xml:space="preserve"> kibővíthetik a jövőben az AKG kínálatát. Ilyenek például</w:t>
      </w:r>
      <w:r w:rsidR="00D07F82">
        <w:t xml:space="preserve"> a</w:t>
      </w:r>
      <w:r>
        <w:t xml:space="preserve"> Milestone, a Modell Ensz (MUN), Debate. Ez utóbbiak nemzetkö</w:t>
      </w:r>
      <w:r w:rsidR="00D07F82">
        <w:t>z</w:t>
      </w:r>
      <w:r>
        <w:t>i megmérettetést is jelentenek d</w:t>
      </w:r>
      <w:r>
        <w:t>i</w:t>
      </w:r>
      <w:r>
        <w:t>ákjainknak</w:t>
      </w:r>
      <w:r w:rsidR="00222EDB">
        <w:t>.</w:t>
      </w:r>
      <w:r>
        <w:t xml:space="preserve"> </w:t>
      </w:r>
    </w:p>
    <w:p w:rsidR="005A3A4F" w:rsidRDefault="00AB0F93" w:rsidP="00DF16DA">
      <w:pPr>
        <w:pStyle w:val="Listaszerbekezds"/>
        <w:numPr>
          <w:ilvl w:val="1"/>
          <w:numId w:val="13"/>
        </w:numPr>
      </w:pPr>
      <w:r>
        <w:t>S</w:t>
      </w:r>
      <w:r w:rsidR="005A3A4F">
        <w:t>zomorú és nehezen magyarázható trend erősödött tovább az AKG-ban, hogy a közösségi, kultur</w:t>
      </w:r>
      <w:r w:rsidR="005A3A4F">
        <w:t>á</w:t>
      </w:r>
      <w:r w:rsidR="005A3A4F">
        <w:t>lis rendezvényeken a felső</w:t>
      </w:r>
      <w:r w:rsidR="00D43CA6">
        <w:t>bb</w:t>
      </w:r>
      <w:r w:rsidR="005A3A4F">
        <w:t>évesek egyre csökkenő számban vesznek részt</w:t>
      </w:r>
      <w:r w:rsidR="00D43CA6">
        <w:t>,</w:t>
      </w:r>
      <w:r w:rsidR="005A3A4F">
        <w:t xml:space="preserve"> mind résztvevőként, mind egyszerű nézőként.</w:t>
      </w:r>
      <w:r w:rsidR="008D63C7">
        <w:t xml:space="preserve"> (</w:t>
      </w:r>
      <w:r w:rsidR="00222EDB">
        <w:t>E</w:t>
      </w:r>
      <w:r w:rsidR="005A3A4F">
        <w:t>gy részük külső elfoglaltságra hivatkozva, mások csak távollétükkel tü</w:t>
      </w:r>
      <w:r w:rsidR="005A3A4F">
        <w:t>n</w:t>
      </w:r>
      <w:r w:rsidR="005A3A4F">
        <w:t xml:space="preserve">tetnek). </w:t>
      </w:r>
      <w:r w:rsidR="008D63C7">
        <w:t xml:space="preserve">Pedig nagyon fontos </w:t>
      </w:r>
      <w:r w:rsidR="005A3A4F">
        <w:t>tapasztalatunk, hogy minél több mindenben vesz részt egy di</w:t>
      </w:r>
      <w:r w:rsidR="008D63C7">
        <w:t>ák az i</w:t>
      </w:r>
      <w:r w:rsidR="008D63C7">
        <w:t>s</w:t>
      </w:r>
      <w:r w:rsidR="008D63C7">
        <w:t>kolában, annál jobbak a tanulmányi</w:t>
      </w:r>
      <w:r w:rsidR="005A3A4F">
        <w:t xml:space="preserve"> eredményei. (</w:t>
      </w:r>
      <w:r w:rsidR="00222EDB">
        <w:t>A</w:t>
      </w:r>
      <w:r w:rsidR="005A3A4F">
        <w:t>zt nem pontosan tudom, hogy melyik az ok és melyik az okozat</w:t>
      </w:r>
      <w:r w:rsidR="00222EDB">
        <w:t>.</w:t>
      </w:r>
      <w:r w:rsidR="005A3A4F">
        <w:t>)</w:t>
      </w:r>
    </w:p>
    <w:p w:rsidR="00845DEF" w:rsidRDefault="008D63C7" w:rsidP="00414EBA">
      <w:pPr>
        <w:pStyle w:val="Listaszerbekezds"/>
        <w:numPr>
          <w:ilvl w:val="0"/>
          <w:numId w:val="13"/>
        </w:numPr>
      </w:pPr>
      <w:r>
        <w:t>Nagyon pozitív trendnek tartom, ahogy egyre inkább bejáratottá, megszokottá válik a témahetek rendsz</w:t>
      </w:r>
      <w:r>
        <w:t>e</w:t>
      </w:r>
      <w:r>
        <w:t>re. Stabilizálódtak, módszertanilag fejlődtek a programok, ami nyilvánvalóan köszönhető annak, hogy kisi</w:t>
      </w:r>
      <w:r>
        <w:t>s</w:t>
      </w:r>
      <w:r>
        <w:t xml:space="preserve">kolák átadják egymásnak tapasztalataikat, együtt keresik a problémák okait. </w:t>
      </w:r>
      <w:r w:rsidR="005D3B9B">
        <w:t>K</w:t>
      </w:r>
      <w:r>
        <w:t>ülönösen „az élet burkon k</w:t>
      </w:r>
      <w:r>
        <w:t>í</w:t>
      </w:r>
      <w:r>
        <w:t>vül„ átfogó rendszere lett jól összehangolt egységes rendszer a más gimnáziumok meglátogatásától, az AKG specifikus programok megismerésétől, az árnyék témahétig bezárólag. Amennyire megszokottá vált a te</w:t>
      </w:r>
      <w:r>
        <w:t>r</w:t>
      </w:r>
      <w:r>
        <w:t>mészettudományos témahetek rendszere 7-10. évfolyamon, ugyanúgy a rendszer részévé váltak a közöss</w:t>
      </w:r>
      <w:r>
        <w:t>é</w:t>
      </w:r>
      <w:r>
        <w:t>gi szolgálatok, néprajzi, falukutató témahetek. Szinte nem is maradt a kisiskolák szabad döntésére hely és idő.</w:t>
      </w:r>
    </w:p>
    <w:p w:rsidR="008D63C7" w:rsidRDefault="008D63C7" w:rsidP="00414EBA">
      <w:pPr>
        <w:pStyle w:val="Listaszerbekezds"/>
        <w:numPr>
          <w:ilvl w:val="0"/>
          <w:numId w:val="13"/>
        </w:numPr>
      </w:pPr>
      <w:r>
        <w:t>Lassan beért és az egész iskolát átfogó programmá vált az elsősegély, nincs már olyan tanuló, aki nem ért legalább egy kicsit az életmentéshez. Baleset esetén minden gyerek tisztában van teendőkkel, nemcsak az országos versenyen eredményt elérő csapatok tagjai</w:t>
      </w:r>
      <w:r w:rsidR="005D3B9B">
        <w:t>.</w:t>
      </w:r>
      <w:r>
        <w:t xml:space="preserve"> </w:t>
      </w:r>
      <w:r w:rsidR="005D3B9B">
        <w:t>(I</w:t>
      </w:r>
      <w:r>
        <w:t>dén második helyet szereztek a 11ny</w:t>
      </w:r>
      <w:r w:rsidR="005D3B9B">
        <w:t>.</w:t>
      </w:r>
      <w:r>
        <w:t xml:space="preserve"> évfolyam l</w:t>
      </w:r>
      <w:r>
        <w:t>á</w:t>
      </w:r>
      <w:r>
        <w:t>nyai</w:t>
      </w:r>
      <w:r w:rsidR="005D3B9B">
        <w:t>.</w:t>
      </w:r>
      <w:r>
        <w:t>)</w:t>
      </w:r>
    </w:p>
    <w:p w:rsidR="008D63C7" w:rsidRDefault="00D71E11" w:rsidP="00414EBA">
      <w:pPr>
        <w:pStyle w:val="Listaszerbekezds"/>
        <w:numPr>
          <w:ilvl w:val="0"/>
          <w:numId w:val="13"/>
        </w:numPr>
      </w:pPr>
      <w:r>
        <w:t>Két éve kezdtük el az epochális csoportok bontását matematika epochákban a 9. évfolyamon. A döntést az indokolta, hogy nagyon nehéz szakmai feladat a mindennapos epochákban a csoportos foglalkozás szer</w:t>
      </w:r>
      <w:r w:rsidR="00AB0F93">
        <w:t>v</w:t>
      </w:r>
      <w:r w:rsidR="00AB0F93">
        <w:t>e</w:t>
      </w:r>
      <w:r>
        <w:t>zése,</w:t>
      </w:r>
      <w:r w:rsidR="00AB0F93">
        <w:t xml:space="preserve"> az egyes tanulók munkájának</w:t>
      </w:r>
      <w:r>
        <w:t xml:space="preserve"> nyomon követése 26-30 fős csoportokban. Idén kiterjesztettük a kísérl</w:t>
      </w:r>
      <w:r>
        <w:t>e</w:t>
      </w:r>
      <w:r>
        <w:t>tet minden matematika epochára, s úgy látjuk, jól döntöttünk</w:t>
      </w:r>
      <w:r w:rsidR="00FB3CD3">
        <w:t>.</w:t>
      </w:r>
      <w:r>
        <w:t xml:space="preserve"> </w:t>
      </w:r>
      <w:r w:rsidR="00FB3CD3">
        <w:t>F</w:t>
      </w:r>
      <w:r>
        <w:t xml:space="preserve">olytatjuk, illetve innentől fenntartjuk ezt a gyakorlatot. Ezzel párhuzamosan elkezdtük szervezni a kéttanáros epochákat, megnézzük, hogyan tudunk együtt dolgozni, mennyivel tudunk jobban odafigyelni egy-egy tanulóra. </w:t>
      </w:r>
      <w:r w:rsidR="00AB0F93">
        <w:t>Azt még nem tudjuk, hogy két t</w:t>
      </w:r>
      <w:r w:rsidR="00AB0F93">
        <w:t>a</w:t>
      </w:r>
      <w:r w:rsidR="00AB0F93">
        <w:t>náros vagy egy tanár egy asszisztens rendszer mellett döntünk</w:t>
      </w:r>
      <w:r w:rsidR="005D3B9B">
        <w:t>-e majd</w:t>
      </w:r>
      <w:r w:rsidR="00AB0F93">
        <w:t xml:space="preserve">, </w:t>
      </w:r>
      <w:r w:rsidR="005D3B9B">
        <w:t xml:space="preserve">előbb </w:t>
      </w:r>
      <w:r w:rsidR="00AB0F93">
        <w:t>mindkettőt kipróbáljuk.</w:t>
      </w:r>
    </w:p>
    <w:p w:rsidR="00C47996" w:rsidRPr="00CB474A" w:rsidRDefault="00B97EFF" w:rsidP="00414EBA">
      <w:pPr>
        <w:pStyle w:val="Listaszerbekezds"/>
        <w:numPr>
          <w:ilvl w:val="0"/>
          <w:numId w:val="13"/>
        </w:numPr>
      </w:pPr>
      <w:r>
        <w:t xml:space="preserve">Jelentős változás volt ebben az évben, hogy a korábban a matematikánál már kipróbált epochafüzetek minden </w:t>
      </w:r>
      <w:r w:rsidR="005D3B9B">
        <w:t xml:space="preserve">epochális </w:t>
      </w:r>
      <w:r>
        <w:t>tárgy</w:t>
      </w:r>
      <w:r w:rsidR="005D3B9B">
        <w:t>nál</w:t>
      </w:r>
      <w:r>
        <w:t xml:space="preserve"> kiváltották vagy kiegészítették a tankönyveket. Ezért nem érintett minket az év eleji tankönyvmizéria jelentősen. Nem tudom</w:t>
      </w:r>
      <w:r w:rsidR="00FB3CD3">
        <w:t>,</w:t>
      </w:r>
      <w:r>
        <w:t xml:space="preserve"> máshol mi volt a helyzet, nálunk átlagosan minden gyere</w:t>
      </w:r>
      <w:r>
        <w:t>k</w:t>
      </w:r>
      <w:r>
        <w:t>nek hiányzott legalább egy tankönyve. Az epochafüzeteket kollégáim készítették</w:t>
      </w:r>
      <w:r w:rsidR="00FB3CD3">
        <w:t>,</w:t>
      </w:r>
      <w:r>
        <w:t xml:space="preserve"> megkönnyítendő az epochális tanulást </w:t>
      </w:r>
      <w:r w:rsidR="00FB3CD3">
        <w:t>az iskolában</w:t>
      </w:r>
      <w:r>
        <w:t xml:space="preserve"> és otthon egyaránt.</w:t>
      </w:r>
    </w:p>
    <w:p w:rsidR="002E7EFD" w:rsidRDefault="002E7EFD" w:rsidP="002E7EFD">
      <w:pPr>
        <w:pStyle w:val="Cmsor3"/>
        <w:jc w:val="center"/>
      </w:pPr>
      <w:r>
        <w:t>Gondjaink, dilemmáink, feladataink</w:t>
      </w:r>
    </w:p>
    <w:p w:rsidR="002E7EFD" w:rsidRDefault="008743D8" w:rsidP="000872EB">
      <w:r>
        <w:t>N</w:t>
      </w:r>
      <w:r w:rsidR="00AB0F93">
        <w:t>oha azzal kezdtem az előző fels</w:t>
      </w:r>
      <w:r>
        <w:t>o</w:t>
      </w:r>
      <w:r w:rsidR="00AB0F93">
        <w:t>rolást, hogy nem sok minden változott az AKG-ban</w:t>
      </w:r>
      <w:r>
        <w:t xml:space="preserve">, de </w:t>
      </w:r>
      <w:r w:rsidR="00AB0F93">
        <w:t xml:space="preserve">átnézve a </w:t>
      </w:r>
      <w:r w:rsidR="0045068F">
        <w:t xml:space="preserve">fenti </w:t>
      </w:r>
      <w:r w:rsidR="00AB0F93">
        <w:t xml:space="preserve">listát, azért úgy tűnik nem volt eseménytelen évünk, </w:t>
      </w:r>
      <w:r>
        <w:t>főleg annak tükrében, hogy ami nem változott</w:t>
      </w:r>
      <w:r w:rsidR="00FB3CD3">
        <w:t>,</w:t>
      </w:r>
      <w:r>
        <w:t xml:space="preserve"> arról nem is írtam egy sort sem. </w:t>
      </w:r>
      <w:r w:rsidR="000872EB">
        <w:t xml:space="preserve">Pedig sikereink számosak, problémáink számolatlanok. </w:t>
      </w:r>
    </w:p>
    <w:p w:rsidR="002E7EFD" w:rsidRDefault="000872EB" w:rsidP="000872EB">
      <w:r>
        <w:t>A céljaink 26 éve adottak, a programunk lényegi elemei 20 éve nem változtak, de mégis minden évben újragondo</w:t>
      </w:r>
      <w:r>
        <w:t>l</w:t>
      </w:r>
      <w:r>
        <w:t>juk teendőinket, mert tele vagyunk konfliktussal, nehézséggel. Magam pedig ahogy öregszem egyre bizonytalanabb vagyok a teendőket illetően. Nem látom át mennyire, milyen mértékben kell és lehet ezt a különben nem túl örö</w:t>
      </w:r>
      <w:r>
        <w:t>m</w:t>
      </w:r>
      <w:r>
        <w:t>teli intézményt</w:t>
      </w:r>
      <w:r w:rsidR="00520323">
        <w:t xml:space="preserve"> – </w:t>
      </w:r>
      <w:r>
        <w:t>amit iskolának hí</w:t>
      </w:r>
      <w:r w:rsidR="002E7EFD">
        <w:t>vunk</w:t>
      </w:r>
      <w:r w:rsidR="008B5994">
        <w:t xml:space="preserve"> –</w:t>
      </w:r>
      <w:r w:rsidR="002E7EFD">
        <w:t xml:space="preserve"> </w:t>
      </w:r>
      <w:r>
        <w:t>átalakítani vagy megőrizni. Éppen ennek a bizonytalanságnak köszönhet</w:t>
      </w:r>
      <w:r>
        <w:t>ő</w:t>
      </w:r>
      <w:r>
        <w:t>en kezdtük szervezni az AKG 2038 csopor</w:t>
      </w:r>
      <w:r w:rsidR="002E7EFD">
        <w:t>tot, (</w:t>
      </w:r>
      <w:r>
        <w:t>tanárok, diákok, s reményeim szerint külső résztvevők is), amelyik meghatározza követendő utat.</w:t>
      </w:r>
      <w:r w:rsidR="00E625B2">
        <w:t xml:space="preserve"> A jövőképnek valahogy kapcsolódnia a kell a jelen dilemmáihoz. Eddig is mindig csak létező iskolában, megvalósítható feladatokban gondolkodtunk, s ez így lesz ezután is. </w:t>
      </w:r>
    </w:p>
    <w:p w:rsidR="00E625B2" w:rsidRDefault="005D4F88" w:rsidP="000872EB">
      <w:r>
        <w:t>A s</w:t>
      </w:r>
      <w:r w:rsidR="00E625B2">
        <w:t>zámos megoldásra váró probléma közül kiemelkedik néhány, amelyekre meg kell találnunk a megoldást</w:t>
      </w:r>
      <w:r w:rsidR="008B5994">
        <w:t>.</w:t>
      </w:r>
    </w:p>
    <w:p w:rsidR="00712D1F" w:rsidRDefault="00E625B2" w:rsidP="00712D1F">
      <w:pPr>
        <w:pStyle w:val="Listaszerbekezds"/>
        <w:numPr>
          <w:ilvl w:val="0"/>
          <w:numId w:val="24"/>
        </w:numPr>
      </w:pPr>
      <w:r>
        <w:t>Miért veszítik el a közösségi motivációjukat a felsős tanulók közül egyre többen? Miért tekintik</w:t>
      </w:r>
      <w:r w:rsidR="005D4F88">
        <w:t xml:space="preserve"> sokan</w:t>
      </w:r>
      <w:r w:rsidR="003D36A4">
        <w:t xml:space="preserve"> a</w:t>
      </w:r>
      <w:r w:rsidR="005D4F88">
        <w:t xml:space="preserve"> le</w:t>
      </w:r>
      <w:r w:rsidR="005D4F88">
        <w:t>l</w:t>
      </w:r>
      <w:r w:rsidR="005D4F88">
        <w:t>kes kisiskoláskor után</w:t>
      </w:r>
      <w:r>
        <w:t xml:space="preserve"> „csak” tanulási helynek az AKG</w:t>
      </w:r>
      <w:r w:rsidR="003D36A4">
        <w:t>-</w:t>
      </w:r>
      <w:r>
        <w:t xml:space="preserve">t? </w:t>
      </w:r>
      <w:r w:rsidR="00712D1F">
        <w:t>Meg tudjuk-e védeni az AKG</w:t>
      </w:r>
      <w:r w:rsidR="003D36A4">
        <w:t>-</w:t>
      </w:r>
      <w:r w:rsidR="00712D1F">
        <w:t>t az „iskolásodástól”?</w:t>
      </w:r>
    </w:p>
    <w:p w:rsidR="00E625B2" w:rsidRDefault="00E625B2" w:rsidP="00E625B2">
      <w:pPr>
        <w:pStyle w:val="Listaszerbekezds"/>
        <w:numPr>
          <w:ilvl w:val="0"/>
          <w:numId w:val="24"/>
        </w:numPr>
      </w:pPr>
      <w:r>
        <w:t xml:space="preserve">Hogyan kezeljük a felgyorsuló generációváltást, ami leginkább a legutóbbi néhány évben volt érzékelhető? Valószínűleg többről van szó, mint a </w:t>
      </w:r>
      <w:r w:rsidR="008B5994">
        <w:t>„</w:t>
      </w:r>
      <w:r>
        <w:t>netbenszülöttekkel</w:t>
      </w:r>
      <w:r w:rsidR="008B5994">
        <w:t>”</w:t>
      </w:r>
      <w:r>
        <w:t xml:space="preserve"> való foglalkozás nehézsége a </w:t>
      </w:r>
      <w:r w:rsidR="008B5994">
        <w:t>„</w:t>
      </w:r>
      <w:r>
        <w:t>netbevándorlók</w:t>
      </w:r>
      <w:r w:rsidR="008B5994">
        <w:t>”</w:t>
      </w:r>
      <w:r>
        <w:t xml:space="preserve"> számára</w:t>
      </w:r>
      <w:r w:rsidR="008B5994">
        <w:t>.</w:t>
      </w:r>
      <w:r w:rsidR="005D4F88">
        <w:t xml:space="preserve"> Mit kezdjünk az információáradattal, az egyidejűséggel?</w:t>
      </w:r>
    </w:p>
    <w:p w:rsidR="005D4F88" w:rsidRDefault="005D4F88" w:rsidP="00E625B2">
      <w:pPr>
        <w:pStyle w:val="Listaszerbekezds"/>
        <w:numPr>
          <w:ilvl w:val="0"/>
          <w:numId w:val="24"/>
        </w:numPr>
      </w:pPr>
      <w:r>
        <w:t>Mennyire állja meg a helyét, hogy az AKG következmények nélküli iskola, jobb lenne-e ha lennének jogi eszközeink?</w:t>
      </w:r>
    </w:p>
    <w:p w:rsidR="005D4F88" w:rsidRDefault="00712D1F" w:rsidP="00E625B2">
      <w:pPr>
        <w:pStyle w:val="Listaszerbekezds"/>
        <w:numPr>
          <w:ilvl w:val="0"/>
          <w:numId w:val="24"/>
        </w:numPr>
      </w:pPr>
      <w:r>
        <w:t xml:space="preserve">Érzékelve a </w:t>
      </w:r>
      <w:r w:rsidR="005D4F88">
        <w:t>kollégá</w:t>
      </w:r>
      <w:r>
        <w:t>k</w:t>
      </w:r>
      <w:r w:rsidR="005D4F88">
        <w:t xml:space="preserve"> fáradtságát, sokak szerint szükségesnek látszik, hogy lemondjunk vállalt feladataink egy részéről.</w:t>
      </w:r>
      <w:r>
        <w:t xml:space="preserve"> J</w:t>
      </w:r>
      <w:r w:rsidR="005D4F88">
        <w:t>elenleg túl sokat vállalunk</w:t>
      </w:r>
      <w:r>
        <w:t>. N</w:t>
      </w:r>
      <w:r w:rsidR="005D4F88">
        <w:t xml:space="preserve">em tudunk mindent rendesen előkészíteni, lezárni, </w:t>
      </w:r>
      <w:r>
        <w:t xml:space="preserve">értékelni, </w:t>
      </w:r>
      <w:r w:rsidR="005D4F88">
        <w:t>h</w:t>
      </w:r>
      <w:r w:rsidR="005D4F88">
        <w:t>e</w:t>
      </w:r>
      <w:r w:rsidR="005D4F88">
        <w:t xml:space="preserve">lyére tenni. De miről mondjunk le? A szöveges értékelésről? A témahetekről? A heti rendszerességű </w:t>
      </w:r>
      <w:r>
        <w:t>sza</w:t>
      </w:r>
      <w:r>
        <w:t>k</w:t>
      </w:r>
      <w:r>
        <w:t xml:space="preserve">mai, pedagógiai </w:t>
      </w:r>
      <w:r w:rsidR="005D4F88">
        <w:t>megbeszélésekről</w:t>
      </w:r>
      <w:r>
        <w:t>,</w:t>
      </w:r>
      <w:r w:rsidR="005D4F88">
        <w:t xml:space="preserve"> egyeztetésekről? A tanárértékelésről? A hagyományokról?</w:t>
      </w:r>
    </w:p>
    <w:p w:rsidR="0069106C" w:rsidRDefault="0069106C" w:rsidP="00E625B2">
      <w:pPr>
        <w:pStyle w:val="Listaszerbekezds"/>
        <w:numPr>
          <w:ilvl w:val="0"/>
          <w:numId w:val="24"/>
        </w:numPr>
      </w:pPr>
      <w:r>
        <w:t>Hogyan tartsuk egyben az AKG</w:t>
      </w:r>
      <w:r w:rsidR="00041EA3">
        <w:t>-</w:t>
      </w:r>
      <w:r w:rsidR="00712D1F">
        <w:t xml:space="preserve">t </w:t>
      </w:r>
      <w:r>
        <w:t>a nyolc kisiskola hitelessége, és saját arcának megtartása mellett?</w:t>
      </w:r>
    </w:p>
    <w:p w:rsidR="00A9328A" w:rsidRDefault="00A9328A" w:rsidP="00E625B2">
      <w:pPr>
        <w:pStyle w:val="Listaszerbekezds"/>
        <w:numPr>
          <w:ilvl w:val="0"/>
          <w:numId w:val="24"/>
        </w:numPr>
      </w:pPr>
      <w:r>
        <w:t>Hogyan tartsuk egyensúlyban a</w:t>
      </w:r>
      <w:r w:rsidR="008D5DB4">
        <w:t xml:space="preserve"> programban</w:t>
      </w:r>
      <w:r>
        <w:t xml:space="preserve"> vállalt többletfeladatok és a kimeneti teljesítményelvárások közötti valós, vagy látszólagos ellentmondást?</w:t>
      </w:r>
    </w:p>
    <w:p w:rsidR="00A9328A" w:rsidRDefault="003D36A4" w:rsidP="000872EB">
      <w:r>
        <w:t>A dilemmák, a</w:t>
      </w:r>
      <w:r w:rsidR="000872EB">
        <w:t xml:space="preserve"> problémák viszonylag hosszú listája is jelzi (de még inkább az eltelt 26 év), hogy AKG egyik legfont</w:t>
      </w:r>
      <w:r w:rsidR="000872EB">
        <w:t>o</w:t>
      </w:r>
      <w:r w:rsidR="000872EB">
        <w:t xml:space="preserve">sabb jó tulajdonsága a folyamatos önvizsgálat, a megújulás, a változás képessége. Az önkorrekció, az önreflexió nélkül valószínűleg egész máshol járnánk, mint ahol ma tartunk. </w:t>
      </w:r>
      <w:r w:rsidR="00712D1F">
        <w:t>Hiszen szinte minden fontos sajátossága az AKG–nak problémafelvetéssel, megoldási alternatívákkal indult, k</w:t>
      </w:r>
      <w:r w:rsidR="000872EB">
        <w:t>ezdve a h</w:t>
      </w:r>
      <w:r w:rsidR="00A9328A">
        <w:t>at, majd hét</w:t>
      </w:r>
      <w:r w:rsidR="008B5994">
        <w:t xml:space="preserve"> év</w:t>
      </w:r>
      <w:r w:rsidR="00A9328A">
        <w:t>folyamos gimnázium bevezet</w:t>
      </w:r>
      <w:r w:rsidR="00A9328A">
        <w:t>é</w:t>
      </w:r>
      <w:r w:rsidR="00A9328A">
        <w:t>sétől</w:t>
      </w:r>
      <w:r w:rsidR="000872EB">
        <w:t xml:space="preserve">, a projekteken át a kisiskolákig, témahetekig, vagy az öt évfolyamos ismételt </w:t>
      </w:r>
      <w:r w:rsidR="00A9328A">
        <w:t xml:space="preserve">elindításáig. </w:t>
      </w:r>
      <w:r w:rsidR="000872EB">
        <w:t>Alig hiszem, hogy van iskola, amelyik annyi változáson ment át, mint az AKG anélkül, hogy elveit, céljait egy percre is feladta volna. A 25 éves évforduló alkalom arra</w:t>
      </w:r>
      <w:r w:rsidR="007C1954">
        <w:t xml:space="preserve"> is</w:t>
      </w:r>
      <w:r w:rsidR="000872EB">
        <w:t>, hogy számos kérdésre megpróbáljunk újra választ keresni. Vajon nem avult –e el mindaz, amit kitaláltunk, és hitt</w:t>
      </w:r>
      <w:r w:rsidR="00A9328A">
        <w:t>el viszünk tovább évtizedek óta?</w:t>
      </w:r>
    </w:p>
    <w:p w:rsidR="002708FC" w:rsidRDefault="000872EB" w:rsidP="000872EB">
      <w:r>
        <w:t>A feladat világos. Jó lenne olyan iskolát (vagy valami hasonlót) csinálni, amelyik képes arra, hogy örömteli és ere</w:t>
      </w:r>
      <w:r>
        <w:t>d</w:t>
      </w:r>
      <w:r>
        <w:t xml:space="preserve">ményes hétköznapokat biztosít tanítványainknak, és </w:t>
      </w:r>
      <w:r w:rsidR="00712D1F">
        <w:t xml:space="preserve">ami ha </w:t>
      </w:r>
      <w:r>
        <w:t>használni ne</w:t>
      </w:r>
      <w:r w:rsidR="002E7EFD">
        <w:t xml:space="preserve">m tud, </w:t>
      </w:r>
      <w:r w:rsidR="00712D1F">
        <w:t>az</w:t>
      </w:r>
      <w:r w:rsidR="002E7EFD">
        <w:t xml:space="preserve"> legalább ne ártson (</w:t>
      </w:r>
      <w:r>
        <w:t>elég minim</w:t>
      </w:r>
      <w:r>
        <w:t>á</w:t>
      </w:r>
      <w:r>
        <w:t>lis program, de az iskola már csak ilyen műfaj). Igaz ez a következő időszakunkra is</w:t>
      </w:r>
      <w:r w:rsidR="002E7EFD">
        <w:t>. Gondjaink</w:t>
      </w:r>
      <w:r>
        <w:t xml:space="preserve"> számos eleme olyan dilemma, ami csak hosszabb távon korrigálható, de azon vagyunk, hogy irányt már most képesek legyünk meghat</w:t>
      </w:r>
      <w:r>
        <w:t>á</w:t>
      </w:r>
      <w:r>
        <w:t>rozni.</w:t>
      </w:r>
    </w:p>
    <w:p w:rsidR="000872EB" w:rsidRDefault="00712D1F" w:rsidP="000872EB">
      <w:r>
        <w:t xml:space="preserve">Rövid távon is vannak új feladataink. </w:t>
      </w:r>
      <w:r w:rsidR="000872EB">
        <w:t xml:space="preserve">Vannak olyan </w:t>
      </w:r>
      <w:r>
        <w:t>problémák, kérdések</w:t>
      </w:r>
      <w:r w:rsidR="000872EB">
        <w:t xml:space="preserve"> is, amelyek</w:t>
      </w:r>
      <w:r w:rsidR="002708FC">
        <w:t>re már most válaszolnunk kell</w:t>
      </w:r>
      <w:r w:rsidR="000872EB">
        <w:t>, amelyek már akár a következő tanévben is megoldód</w:t>
      </w:r>
      <w:r w:rsidR="002E7EFD">
        <w:t>hat</w:t>
      </w:r>
      <w:r w:rsidR="000872EB">
        <w:t>nak</w:t>
      </w:r>
      <w:r w:rsidR="002E7EFD">
        <w:t>.</w:t>
      </w:r>
      <w:r>
        <w:t xml:space="preserve"> </w:t>
      </w:r>
    </w:p>
    <w:p w:rsidR="00712D1F" w:rsidRDefault="00712D1F" w:rsidP="000872EB">
      <w:r>
        <w:t>Néhány eze</w:t>
      </w:r>
      <w:r w:rsidR="00A9328A">
        <w:t xml:space="preserve">k közül, </w:t>
      </w:r>
    </w:p>
    <w:p w:rsidR="0069106C" w:rsidRDefault="00712D1F" w:rsidP="0069106C">
      <w:pPr>
        <w:pStyle w:val="Listaszerbekezds"/>
        <w:numPr>
          <w:ilvl w:val="0"/>
          <w:numId w:val="3"/>
        </w:numPr>
      </w:pPr>
      <w:r>
        <w:t>Marad</w:t>
      </w:r>
      <w:r w:rsidR="0069106C">
        <w:t>jon</w:t>
      </w:r>
      <w:r w:rsidR="00A9328A">
        <w:t>-</w:t>
      </w:r>
      <w:r w:rsidR="0069106C">
        <w:t xml:space="preserve">e a szabad választás </w:t>
      </w:r>
      <w:r>
        <w:t xml:space="preserve">a 11-12. évfolyamon </w:t>
      </w:r>
      <w:r w:rsidR="0069106C">
        <w:t>a szintenkénti csop</w:t>
      </w:r>
      <w:r>
        <w:t>o</w:t>
      </w:r>
      <w:r w:rsidR="0069106C">
        <w:t xml:space="preserve">rtoknál, vagy </w:t>
      </w:r>
      <w:r>
        <w:t xml:space="preserve">állapítsunk </w:t>
      </w:r>
      <w:r w:rsidR="0069106C">
        <w:t>teljesí</w:t>
      </w:r>
      <w:r w:rsidR="0069106C">
        <w:t>t</w:t>
      </w:r>
      <w:r w:rsidR="0069106C">
        <w:t>mény</w:t>
      </w:r>
      <w:r>
        <w:t xml:space="preserve"> </w:t>
      </w:r>
      <w:r w:rsidR="0069106C">
        <w:t>krité</w:t>
      </w:r>
      <w:r>
        <w:t>r</w:t>
      </w:r>
      <w:r w:rsidR="0069106C">
        <w:t>iumok</w:t>
      </w:r>
      <w:r>
        <w:t>at az emelt csoportba lépők számára</w:t>
      </w:r>
      <w:r w:rsidR="009A59CC">
        <w:t>?</w:t>
      </w:r>
    </w:p>
    <w:p w:rsidR="009A59CC" w:rsidRDefault="00712D1F" w:rsidP="009A59CC">
      <w:pPr>
        <w:pStyle w:val="Listaszerbekezds"/>
        <w:numPr>
          <w:ilvl w:val="0"/>
          <w:numId w:val="3"/>
        </w:numPr>
      </w:pPr>
      <w:r>
        <w:t>A matematikához hasonló epochális csoportbontás helyhiány miatt nem megoldható minden évfolyamon, minden tárgyból.</w:t>
      </w:r>
      <w:r w:rsidR="009C702A">
        <w:t xml:space="preserve"> Eldöntendő kérdés</w:t>
      </w:r>
      <w:r w:rsidR="007C1954">
        <w:t>,</w:t>
      </w:r>
      <w:r w:rsidR="009C702A">
        <w:t xml:space="preserve"> hogy i</w:t>
      </w:r>
      <w:r w:rsidR="009A59CC">
        <w:t>nduljunk-e el a kéttanáros epochák felé, vagy inkább pedagógiai asszisztensek segítsék a szaktanárok munkáját? Valószínűleg mindkettőt kipróbáljuk</w:t>
      </w:r>
      <w:r w:rsidR="008B5994">
        <w:t>.</w:t>
      </w:r>
    </w:p>
    <w:p w:rsidR="0069106C" w:rsidRDefault="009A59CC" w:rsidP="009A59CC">
      <w:pPr>
        <w:pStyle w:val="Listaszerbekezds"/>
        <w:numPr>
          <w:ilvl w:val="0"/>
          <w:numId w:val="3"/>
        </w:numPr>
      </w:pPr>
      <w:r>
        <w:t>Régóta tartó vitánk, számos próbálkozásunk volt a programhoz rendelt egyéni és közös tanulást segítő ta</w:t>
      </w:r>
      <w:r>
        <w:t>n</w:t>
      </w:r>
      <w:r>
        <w:t>eszközök területén. Nehéz eldönteni, hogy miből és hogyan tanítsunk. Szinte minden tárgyból készültek</w:t>
      </w:r>
      <w:r w:rsidR="00A9328A">
        <w:t xml:space="preserve"> az AKG</w:t>
      </w:r>
      <w:r w:rsidR="00E00A24">
        <w:t>-</w:t>
      </w:r>
      <w:r w:rsidR="00A9328A">
        <w:t>ban saját</w:t>
      </w:r>
      <w:r>
        <w:t xml:space="preserve"> tankönyvek, eltérő haladási ütemet segítő munkafüzetek, digitális tananyagok. Most éppen a</w:t>
      </w:r>
      <w:r w:rsidR="00A9328A">
        <w:t>z</w:t>
      </w:r>
      <w:r>
        <w:t xml:space="preserve"> epocha füzetek korszakát éljük. Komolyan felmerült, hogy a tankönyveket, munkafüzeteket töltsük fel az internetre és </w:t>
      </w:r>
      <w:r w:rsidR="0069106C">
        <w:t>legyen minden tanulónak</w:t>
      </w:r>
      <w:r>
        <w:t xml:space="preserve"> tabletje, laptopja. Vessünk véget az iskolában a papíralapú tanulá</w:t>
      </w:r>
      <w:r>
        <w:t>s</w:t>
      </w:r>
      <w:r>
        <w:t>nak. A javaslat</w:t>
      </w:r>
      <w:r w:rsidR="00D941AD">
        <w:t>t</w:t>
      </w:r>
      <w:r>
        <w:t>evők abból indulnak</w:t>
      </w:r>
      <w:r w:rsidR="00A9328A">
        <w:t xml:space="preserve"> </w:t>
      </w:r>
      <w:r>
        <w:t>ki, hogy szinte minden</w:t>
      </w:r>
      <w:r w:rsidR="00A9328A">
        <w:t xml:space="preserve"> </w:t>
      </w:r>
      <w:r>
        <w:t xml:space="preserve">gyereknek </w:t>
      </w:r>
      <w:r w:rsidR="00D069FC">
        <w:t>van már ilyen digitális eszköze, s ak</w:t>
      </w:r>
      <w:r w:rsidR="00D069FC">
        <w:t>i</w:t>
      </w:r>
      <w:r w:rsidR="00D069FC">
        <w:t>nek nincs</w:t>
      </w:r>
      <w:r w:rsidR="008B5994">
        <w:t>,</w:t>
      </w:r>
      <w:r w:rsidR="00D069FC">
        <w:t xml:space="preserve"> azoknak kölcsönözzön az iskola</w:t>
      </w:r>
      <w:r w:rsidR="00D941AD">
        <w:t xml:space="preserve"> –</w:t>
      </w:r>
      <w:r w:rsidR="00D069FC">
        <w:t xml:space="preserve"> már rövid távon is olcsóbb, mint a sokszor</w:t>
      </w:r>
      <w:r w:rsidR="00D941AD">
        <w:t>osítás, és a tankönyv vásárlás.</w:t>
      </w:r>
    </w:p>
    <w:p w:rsidR="0069106C" w:rsidRDefault="002708FC" w:rsidP="0069106C">
      <w:pPr>
        <w:pStyle w:val="Listaszerbekezds"/>
        <w:numPr>
          <w:ilvl w:val="0"/>
          <w:numId w:val="3"/>
        </w:numPr>
      </w:pPr>
      <w:r>
        <w:t>Megtartsuk-e, bővítsük-e a művészeti szakképzést?</w:t>
      </w:r>
      <w:r w:rsidR="009C702A">
        <w:t xml:space="preserve"> Várhatóan az érettségit követő művészeti szakképzés bővítése mellett döntünk, ugyanakkor egyelőre nem találjuk a helyét az öt évfolyamos képzésben a műv</w:t>
      </w:r>
      <w:r w:rsidR="009C702A">
        <w:t>é</w:t>
      </w:r>
      <w:r w:rsidR="009C702A">
        <w:t>szeti projektnek.</w:t>
      </w:r>
    </w:p>
    <w:p w:rsidR="009C702A" w:rsidRDefault="009C702A" w:rsidP="00D8324B">
      <w:pPr>
        <w:pStyle w:val="Listaszerbekezds"/>
        <w:numPr>
          <w:ilvl w:val="0"/>
          <w:numId w:val="3"/>
        </w:numPr>
      </w:pPr>
      <w:r>
        <w:t xml:space="preserve">Újabban egyre többet küszködünk a különböző „diszes” tanulók </w:t>
      </w:r>
      <w:r w:rsidR="008B5994">
        <w:t xml:space="preserve">számának </w:t>
      </w:r>
      <w:r>
        <w:t>meglepően gyors növekedés</w:t>
      </w:r>
      <w:r>
        <w:t>é</w:t>
      </w:r>
      <w:r>
        <w:t xml:space="preserve">vel. </w:t>
      </w:r>
      <w:r w:rsidR="003D7547">
        <w:t>K</w:t>
      </w:r>
      <w:r>
        <w:t xml:space="preserve">orábban nem nagyon </w:t>
      </w:r>
      <w:r w:rsidR="003D7547">
        <w:t>találkoztunk az AKG</w:t>
      </w:r>
      <w:r w:rsidR="00E00A24">
        <w:t>-</w:t>
      </w:r>
      <w:r w:rsidR="003D7547">
        <w:t>ban ilyen tanulókkal</w:t>
      </w:r>
      <w:r>
        <w:t xml:space="preserve">. </w:t>
      </w:r>
      <w:r w:rsidR="003D7547">
        <w:t>C</w:t>
      </w:r>
      <w:r>
        <w:t>sak nagyon szűkös szakmai háttér áll rendelkezés</w:t>
      </w:r>
      <w:r w:rsidR="003D7547">
        <w:t xml:space="preserve">re a „diszes” </w:t>
      </w:r>
      <w:r>
        <w:t>tanulókkal való foglalkozáshoz. Nehéz is összehangolni az olvasási, számolási n</w:t>
      </w:r>
      <w:r>
        <w:t>e</w:t>
      </w:r>
      <w:r>
        <w:t>hézséggel rendelkező tanulók gondjait az elitgimnáziumi funkcióval</w:t>
      </w:r>
      <w:r w:rsidR="003D7547">
        <w:t xml:space="preserve">. Át kell vizsgálnunk az anyagi, személyi, infrastrukturális feltételeinket és a következő tanév elején önálló programmal állunk az érintett tanulók és szülők elé. Egyelőre azt valószínűsítem </w:t>
      </w:r>
      <w:r w:rsidR="00E00A24">
        <w:t>–</w:t>
      </w:r>
      <w:r w:rsidR="003D7547">
        <w:t xml:space="preserve"> s részben erről már született nevelőtestületi döntés is</w:t>
      </w:r>
      <w:r w:rsidR="008B5994">
        <w:t xml:space="preserve"> </w:t>
      </w:r>
      <w:r w:rsidR="00E00A24">
        <w:t>–</w:t>
      </w:r>
      <w:r w:rsidR="003D7547">
        <w:t>, hogy a verseny</w:t>
      </w:r>
      <w:r w:rsidR="00D941AD">
        <w:t>-</w:t>
      </w:r>
      <w:r w:rsidR="003D7547">
        <w:t xml:space="preserve"> és a hátránykompenzáció egyidejű érvényesítésére nincs reális megoldás, ezért a felvételkor jo</w:t>
      </w:r>
      <w:r w:rsidR="003D7547">
        <w:t>b</w:t>
      </w:r>
      <w:r w:rsidR="003D7547">
        <w:t>ban odafigyelünk arra, hogy hány ilyen tanulót tudunk vállalni.</w:t>
      </w:r>
    </w:p>
    <w:p w:rsidR="007972E8" w:rsidRDefault="003D7547" w:rsidP="00D8324B">
      <w:pPr>
        <w:pStyle w:val="Listaszerbekezds"/>
        <w:numPr>
          <w:ilvl w:val="0"/>
          <w:numId w:val="3"/>
        </w:numPr>
      </w:pPr>
      <w:r>
        <w:t xml:space="preserve">Az első évfolyam 20 </w:t>
      </w:r>
      <w:r w:rsidR="00D941AD">
        <w:t>(!) éves érettségi találkozóján</w:t>
      </w:r>
      <w:r>
        <w:t xml:space="preserve"> elkezdték szervezni a volt diákjaink, hogy összedobnák egy diáknak a költségeit a képzés idejére, saját ösztöndíjat alapítanának AKG 1994 megnevezéssel. </w:t>
      </w:r>
      <w:r w:rsidR="00E85B12">
        <w:t>Ha ez a kezdeményezés elindul</w:t>
      </w:r>
      <w:r w:rsidR="00EC0537">
        <w:t>,</w:t>
      </w:r>
      <w:r w:rsidR="00E85B12">
        <w:t xml:space="preserve"> és példa lesz a többiek számára, akkor talán megoldódik az egyik alapvető probl</w:t>
      </w:r>
      <w:r w:rsidR="00E85B12">
        <w:t>é</w:t>
      </w:r>
      <w:r w:rsidR="00E85B12">
        <w:t xml:space="preserve">mánk, hogy évente 10-13 felvett, okos gyerek nem jön hozzánk anyagi okok miatt. Ha lennének </w:t>
      </w:r>
      <w:r w:rsidR="00EC0537">
        <w:t xml:space="preserve">még </w:t>
      </w:r>
      <w:r w:rsidR="00E85B12">
        <w:t>ingy</w:t>
      </w:r>
      <w:r w:rsidR="00E85B12">
        <w:t>e</w:t>
      </w:r>
      <w:r w:rsidR="00E85B12">
        <w:t>nes helyeink, akkor valóban minden arra érdemes tanuló számára kinyithatnánk az AKG</w:t>
      </w:r>
      <w:r w:rsidR="00EC0537">
        <w:t>-</w:t>
      </w:r>
      <w:r w:rsidR="00E85B12">
        <w:t xml:space="preserve">t. </w:t>
      </w:r>
    </w:p>
    <w:p w:rsidR="00F24A9D" w:rsidRDefault="002C6A32" w:rsidP="002708FC">
      <w:pPr>
        <w:pStyle w:val="Cmsor1"/>
        <w:jc w:val="center"/>
      </w:pPr>
      <w:r>
        <w:t>Gazdasági helyzetünk</w:t>
      </w:r>
    </w:p>
    <w:p w:rsidR="005D7283" w:rsidRDefault="002F1953" w:rsidP="0056115E">
      <w:r>
        <w:t>A gazdasági beszámolót továbbra is nehezíti, hogy a költségvetés naptári évre szól, a gazdasági beszámolók is erre az időszakra vonatkoznak, az iskola</w:t>
      </w:r>
      <w:r w:rsidR="009A04B6">
        <w:t xml:space="preserve"> –</w:t>
      </w:r>
      <w:r>
        <w:t xml:space="preserve"> s így szülői befizetések is</w:t>
      </w:r>
      <w:r w:rsidR="009A04B6">
        <w:t xml:space="preserve"> –</w:t>
      </w:r>
      <w:r>
        <w:t xml:space="preserve"> tanév</w:t>
      </w:r>
      <w:r w:rsidR="00133155">
        <w:t xml:space="preserve"> szerint működ</w:t>
      </w:r>
      <w:r w:rsidR="009A04B6">
        <w:t>ne</w:t>
      </w:r>
      <w:r w:rsidR="00133155">
        <w:t>k</w:t>
      </w:r>
      <w:r>
        <w:t>. Ezért is közlöm minden évben az előző év adatait is, hogy mód legyen az összehasonlításra. Javaslom az alaposabb olvasónak, hogy a ho</w:t>
      </w:r>
      <w:r>
        <w:t>n</w:t>
      </w:r>
      <w:r>
        <w:t>lapon lévő régebbi leveleim gazdasági adatait is tekintse át, így már jól látszanak trendek, az érdemi változások (</w:t>
      </w:r>
      <w:hyperlink r:id="rId13" w:history="1">
        <w:r w:rsidRPr="007F3BFC">
          <w:rPr>
            <w:rStyle w:val="Hiperhivatkozs"/>
          </w:rPr>
          <w:t>http://www.akg.hu/tajekoztato -levelek/</w:t>
        </w:r>
      </w:hyperlink>
      <w:r>
        <w:t xml:space="preserve">). </w:t>
      </w:r>
      <w:r w:rsidR="005D7283">
        <w:t>A 2013. év gazdálkodási adatait – összehasonlítva a 2012. évvel</w:t>
      </w:r>
      <w:r w:rsidR="00B25ECF">
        <w:t xml:space="preserve"> – </w:t>
      </w:r>
      <w:r w:rsidR="005D7283">
        <w:t>az 1-2. mellékletben találhatják. A szülői befizetések adatait pedig a 2012/13. ill. a 2013/14. tanévre a 3-4. melléklet ta</w:t>
      </w:r>
      <w:r w:rsidR="005D7283">
        <w:t>r</w:t>
      </w:r>
      <w:r w:rsidR="005D7283">
        <w:t>talmazza.</w:t>
      </w:r>
    </w:p>
    <w:p w:rsidR="002F1953" w:rsidRDefault="002F1953" w:rsidP="0056115E">
      <w:r>
        <w:t xml:space="preserve">A 2010 decemberében </w:t>
      </w:r>
      <w:r w:rsidR="009C25BB">
        <w:t>hozott</w:t>
      </w:r>
      <w:r w:rsidR="00520323">
        <w:t xml:space="preserve"> – </w:t>
      </w:r>
      <w:r w:rsidR="009C25BB">
        <w:t>az AKG államosítását célzó</w:t>
      </w:r>
      <w:r w:rsidR="00520323">
        <w:t xml:space="preserve"> – </w:t>
      </w:r>
      <w:r>
        <w:t>kormányhatározatot követő pánik</w:t>
      </w:r>
      <w:r w:rsidR="00605F5F">
        <w:t>, illetve a 2011 d</w:t>
      </w:r>
      <w:r w:rsidR="00605F5F">
        <w:t>e</w:t>
      </w:r>
      <w:r w:rsidR="00605F5F">
        <w:t>cemberében elfogadott új köznevelési törvény</w:t>
      </w:r>
      <w:r>
        <w:t xml:space="preserve"> következménye</w:t>
      </w:r>
      <w:r w:rsidR="00D95673">
        <w:t>ként</w:t>
      </w:r>
      <w:r>
        <w:t xml:space="preserve"> az elmúlt években jelentősen átalakult az AKG és az AKG Alapítvány gazdálkodási rendje.  Ez a folyamat 2014 januárjával zárult, mert az állami finanszírozás</w:t>
      </w:r>
      <w:r w:rsidR="007B7772">
        <w:t xml:space="preserve"> átal</w:t>
      </w:r>
      <w:r w:rsidR="007B7772">
        <w:t>a</w:t>
      </w:r>
      <w:r w:rsidR="007B7772">
        <w:t xml:space="preserve">kulásának hatása ebben az évben vált teljessé. </w:t>
      </w:r>
      <w:r>
        <w:t>Az átalakulás hatásainak zöme már az előző költ</w:t>
      </w:r>
      <w:r w:rsidR="00D95673">
        <w:t>ségvetési évben is éreztette hatását.</w:t>
      </w:r>
    </w:p>
    <w:p w:rsidR="002F1953" w:rsidRDefault="002F1953" w:rsidP="002F1953">
      <w:pPr>
        <w:pStyle w:val="Listaszerbekezds"/>
        <w:numPr>
          <w:ilvl w:val="0"/>
          <w:numId w:val="22"/>
        </w:numPr>
      </w:pPr>
      <w:r>
        <w:t>A gazdálkodásban a főszerepet az iskola vette át</w:t>
      </w:r>
      <w:r w:rsidR="00D95673">
        <w:t>, a szülői befizetéseket az alapítvány helyett az iskola szá</w:t>
      </w:r>
      <w:r w:rsidR="00D95673">
        <w:t>m</w:t>
      </w:r>
      <w:r w:rsidR="00D95673">
        <w:t xml:space="preserve">lájára kértük. </w:t>
      </w:r>
      <w:r w:rsidR="00AC72CA">
        <w:t>(</w:t>
      </w:r>
      <w:r w:rsidR="00133155">
        <w:t>M</w:t>
      </w:r>
      <w:r w:rsidR="00D95673">
        <w:t>egjegyzem még 2013-ban</w:t>
      </w:r>
      <w:r w:rsidR="001C64A3">
        <w:t xml:space="preserve"> </w:t>
      </w:r>
      <w:r w:rsidR="00D95673">
        <w:t>is voltak</w:t>
      </w:r>
      <w:r w:rsidR="000F510E">
        <w:t>,</w:t>
      </w:r>
      <w:r w:rsidR="00D95673">
        <w:t xml:space="preserve"> akik a régi –azóta megszűnt</w:t>
      </w:r>
      <w:r w:rsidR="00B25ECF">
        <w:t xml:space="preserve"> – </w:t>
      </w:r>
      <w:r w:rsidR="00D95673">
        <w:t>számlára utaltak</w:t>
      </w:r>
      <w:r w:rsidR="00133155">
        <w:t>.</w:t>
      </w:r>
      <w:r w:rsidR="00D95673">
        <w:t>)</w:t>
      </w:r>
    </w:p>
    <w:p w:rsidR="002F1953" w:rsidRDefault="002F1953" w:rsidP="002F1953">
      <w:pPr>
        <w:pStyle w:val="Listaszerbekezds"/>
        <w:numPr>
          <w:ilvl w:val="0"/>
          <w:numId w:val="22"/>
        </w:numPr>
      </w:pPr>
      <w:r>
        <w:t xml:space="preserve">Az alapítvány </w:t>
      </w:r>
      <w:r w:rsidR="00D95673">
        <w:t xml:space="preserve">lényegében már nem </w:t>
      </w:r>
      <w:r>
        <w:t>gazdálkod</w:t>
      </w:r>
      <w:r w:rsidR="00D95673">
        <w:t>ott</w:t>
      </w:r>
      <w:r>
        <w:t xml:space="preserve">. </w:t>
      </w:r>
      <w:r w:rsidR="00D95673">
        <w:t>F</w:t>
      </w:r>
      <w:r>
        <w:t>enntartókén</w:t>
      </w:r>
      <w:r w:rsidR="009C25BB">
        <w:t xml:space="preserve">t </w:t>
      </w:r>
      <w:r w:rsidR="00D95673">
        <w:t xml:space="preserve">a törvény előírásainak megfelelően </w:t>
      </w:r>
      <w:r>
        <w:t>átuta</w:t>
      </w:r>
      <w:r>
        <w:t>l</w:t>
      </w:r>
      <w:r w:rsidR="00D95673">
        <w:t>t</w:t>
      </w:r>
      <w:r>
        <w:t>a</w:t>
      </w:r>
      <w:r w:rsidR="00D95673">
        <w:t xml:space="preserve"> az állami támogatást. A szponzori bevételekből pedig a tanulói támogatásokat, illetve az ingatlannal ka</w:t>
      </w:r>
      <w:r w:rsidR="00D95673">
        <w:t>p</w:t>
      </w:r>
      <w:r w:rsidR="00D95673">
        <w:t xml:space="preserve">csolatos fix költséget fedezte. </w:t>
      </w:r>
    </w:p>
    <w:p w:rsidR="00B63B41" w:rsidRDefault="00B63B41" w:rsidP="00B63B41">
      <w:pPr>
        <w:pStyle w:val="Listaszerbekezds"/>
        <w:numPr>
          <w:ilvl w:val="0"/>
          <w:numId w:val="22"/>
        </w:numPr>
      </w:pPr>
      <w:r>
        <w:t>A szülőkkel kötött hosszú távú szerződésre 20</w:t>
      </w:r>
      <w:r w:rsidR="007972E8">
        <w:t>0</w:t>
      </w:r>
      <w:r>
        <w:t>6-2007</w:t>
      </w:r>
      <w:r w:rsidR="00133155">
        <w:t>-</w:t>
      </w:r>
      <w:r>
        <w:t>es tanévben tértünk át.</w:t>
      </w:r>
    </w:p>
    <w:p w:rsidR="00B63B41" w:rsidRDefault="00B63B41" w:rsidP="00B63B41">
      <w:pPr>
        <w:pStyle w:val="Listaszerbekezds"/>
        <w:numPr>
          <w:ilvl w:val="0"/>
          <w:numId w:val="22"/>
        </w:numPr>
      </w:pPr>
      <w:r>
        <w:t xml:space="preserve">2008-2009-től polgárjogi keretek között, a képzés egészére vállalt és évente megújított szülői szerződéseket kötünk. </w:t>
      </w:r>
      <w:r w:rsidR="000F510E">
        <w:t>Az idén</w:t>
      </w:r>
      <w:r>
        <w:t xml:space="preserve"> végzett az az évfolyam, amelyik</w:t>
      </w:r>
      <w:r w:rsidR="00060746">
        <w:t>kel</w:t>
      </w:r>
      <w:r>
        <w:t xml:space="preserve"> még a korábbi keretek között állapodtunk meg, de már az új feltételekkel.</w:t>
      </w:r>
    </w:p>
    <w:p w:rsidR="000F510E" w:rsidRPr="000F510E" w:rsidRDefault="00D95673" w:rsidP="002F1953">
      <w:pPr>
        <w:pStyle w:val="Listaszerbekezds"/>
        <w:numPr>
          <w:ilvl w:val="0"/>
          <w:numId w:val="22"/>
        </w:numPr>
      </w:pPr>
      <w:r>
        <w:t>A változás fő eleme nem a gazdálkodó cseréje, hanem a hosszú távra biztonságot, garanciát nyúj</w:t>
      </w:r>
      <w:r w:rsidR="00B63B41">
        <w:t>tó takar</w:t>
      </w:r>
      <w:r w:rsidR="00B63B41">
        <w:t>é</w:t>
      </w:r>
      <w:r w:rsidR="00B63B41">
        <w:t xml:space="preserve">kosság lett. </w:t>
      </w:r>
      <w:r w:rsidR="00B63B41">
        <w:rPr>
          <w:b/>
        </w:rPr>
        <w:t>A cél az lett, hogy az AKG legalább egy éves tartalékkal rendelkezzen, biztosítva, hogy ha az állami támogatás megszűnne, akkor is zavar nélkül tudjunk addig működni, amíg megoldást nem tal</w:t>
      </w:r>
      <w:r w:rsidR="00B63B41">
        <w:rPr>
          <w:b/>
        </w:rPr>
        <w:t>á</w:t>
      </w:r>
      <w:r w:rsidR="00B63B41">
        <w:rPr>
          <w:b/>
        </w:rPr>
        <w:t>lunk</w:t>
      </w:r>
      <w:r w:rsidR="000F510E">
        <w:rPr>
          <w:b/>
        </w:rPr>
        <w:t xml:space="preserve">. </w:t>
      </w:r>
      <w:r w:rsidR="000F510E">
        <w:t>A cél érdekében:</w:t>
      </w:r>
    </w:p>
    <w:p w:rsidR="00B63B41" w:rsidRDefault="00B63B41" w:rsidP="00B63B41">
      <w:pPr>
        <w:pStyle w:val="Listaszerbekezds"/>
        <w:numPr>
          <w:ilvl w:val="1"/>
          <w:numId w:val="22"/>
        </w:numPr>
      </w:pPr>
      <w:r>
        <w:t>lemondtunk a fejlesztésekről</w:t>
      </w:r>
      <w:r w:rsidR="000F510E">
        <w:t>,</w:t>
      </w:r>
    </w:p>
    <w:p w:rsidR="000F510E" w:rsidRDefault="000F510E" w:rsidP="00B63B41">
      <w:pPr>
        <w:pStyle w:val="Listaszerbekezds"/>
        <w:numPr>
          <w:ilvl w:val="1"/>
          <w:numId w:val="22"/>
        </w:numPr>
      </w:pPr>
      <w:r>
        <w:t>á</w:t>
      </w:r>
      <w:r w:rsidR="00B63B41">
        <w:t>talakítottuk a szülői költségtérítési rendszert</w:t>
      </w:r>
      <w:r>
        <w:t>,</w:t>
      </w:r>
    </w:p>
    <w:p w:rsidR="00D95673" w:rsidRDefault="000F510E" w:rsidP="00B63B41">
      <w:pPr>
        <w:pStyle w:val="Listaszerbekezds"/>
        <w:numPr>
          <w:ilvl w:val="1"/>
          <w:numId w:val="22"/>
        </w:numPr>
      </w:pPr>
      <w:r>
        <w:t>megnöveltük a szülői befizetések sávját a korábbi 10-100 000 Ft-r</w:t>
      </w:r>
      <w:r w:rsidR="00133155">
        <w:t>ó</w:t>
      </w:r>
      <w:r>
        <w:t>l, 35-150000 Ft-r</w:t>
      </w:r>
      <w:r w:rsidR="00133155">
        <w:t>a</w:t>
      </w:r>
      <w:r>
        <w:t xml:space="preserve"> havonta</w:t>
      </w:r>
      <w:r w:rsidR="00133155">
        <w:t>,</w:t>
      </w:r>
    </w:p>
    <w:p w:rsidR="00B63B41" w:rsidRDefault="000F510E" w:rsidP="00B63B41">
      <w:pPr>
        <w:pStyle w:val="Listaszerbekezds"/>
        <w:numPr>
          <w:ilvl w:val="1"/>
          <w:numId w:val="22"/>
        </w:numPr>
      </w:pPr>
      <w:r>
        <w:t>n</w:t>
      </w:r>
      <w:r w:rsidR="00B63B41">
        <w:t>em volt bérfejlesztés</w:t>
      </w:r>
      <w:r>
        <w:t>,</w:t>
      </w:r>
    </w:p>
    <w:p w:rsidR="00B63B41" w:rsidRDefault="000F510E" w:rsidP="00B63B41">
      <w:pPr>
        <w:pStyle w:val="Listaszerbekezds"/>
        <w:numPr>
          <w:ilvl w:val="1"/>
          <w:numId w:val="22"/>
        </w:numPr>
      </w:pPr>
      <w:r>
        <w:t>k</w:t>
      </w:r>
      <w:r w:rsidR="00B63B41">
        <w:t>ésőbbre halasztottuk azokat a kiadásokat, amelyekre nem volt azonnal és feltétlenül szükség</w:t>
      </w:r>
      <w:r w:rsidR="00133155">
        <w:t>.</w:t>
      </w:r>
    </w:p>
    <w:p w:rsidR="00B63B41" w:rsidRDefault="00902814" w:rsidP="002F1953">
      <w:pPr>
        <w:pStyle w:val="Listaszerbekezds"/>
        <w:numPr>
          <w:ilvl w:val="0"/>
          <w:numId w:val="22"/>
        </w:numPr>
      </w:pPr>
      <w:r>
        <w:t>N</w:t>
      </w:r>
      <w:r w:rsidR="009C25BB">
        <w:t xml:space="preserve">ehezítette helyzetünket, hogy a 2000-es években </w:t>
      </w:r>
      <w:r>
        <w:t>70-</w:t>
      </w:r>
      <w:r w:rsidR="009C25BB">
        <w:t>100 milli</w:t>
      </w:r>
      <w:r>
        <w:t>ó Ft közötti</w:t>
      </w:r>
      <w:r w:rsidR="009C25BB">
        <w:t xml:space="preserve"> szakképzési hozzájárulás végleg megszűnt</w:t>
      </w:r>
      <w:r>
        <w:t>,</w:t>
      </w:r>
      <w:r w:rsidR="009C25BB">
        <w:t xml:space="preserve"> a pályázatok előbb leálltak, majd mint „gazdag iskola” minden pályázatból kiszorultunk</w:t>
      </w:r>
      <w:r>
        <w:t>.</w:t>
      </w:r>
    </w:p>
    <w:p w:rsidR="00902814" w:rsidRDefault="00902814" w:rsidP="002F1953">
      <w:pPr>
        <w:pStyle w:val="Listaszerbekezds"/>
        <w:numPr>
          <w:ilvl w:val="0"/>
          <w:numId w:val="22"/>
        </w:numPr>
      </w:pPr>
      <w:r>
        <w:t>Csökkentette a kiadásokat a hitelt</w:t>
      </w:r>
      <w:r w:rsidR="00B87CB8">
        <w:t>örlesztés jelentős 75 millió/évr</w:t>
      </w:r>
      <w:r>
        <w:t>ől 30 mi</w:t>
      </w:r>
      <w:r w:rsidR="00C47996">
        <w:t>l</w:t>
      </w:r>
      <w:r>
        <w:t>lió Ft/évre csökkenése</w:t>
      </w:r>
      <w:r w:rsidR="00B97EFF">
        <w:t xml:space="preserve">. </w:t>
      </w:r>
    </w:p>
    <w:p w:rsidR="00B97EFF" w:rsidRDefault="00B97EFF" w:rsidP="002F1953">
      <w:pPr>
        <w:pStyle w:val="Listaszerbekezds"/>
        <w:numPr>
          <w:ilvl w:val="0"/>
          <w:numId w:val="22"/>
        </w:numPr>
      </w:pPr>
      <w:r>
        <w:t>A takarékosság kiemelt alapelve volt, hogy a programot ne érintse. Évente mindig felújítottunk két kisisk</w:t>
      </w:r>
      <w:r>
        <w:t>o</w:t>
      </w:r>
      <w:r>
        <w:t xml:space="preserve">lát. </w:t>
      </w:r>
      <w:r w:rsidR="00133155">
        <w:t>A</w:t>
      </w:r>
      <w:r>
        <w:t xml:space="preserve">z oktatás dologi költségei (témahetek, epochák, közösségi taneszközök) mindvégig </w:t>
      </w:r>
      <w:r w:rsidR="00B87CB8">
        <w:t>–</w:t>
      </w:r>
      <w:r w:rsidR="00133155">
        <w:t xml:space="preserve"> </w:t>
      </w:r>
      <w:r>
        <w:t>inflációkövető módon</w:t>
      </w:r>
      <w:r w:rsidR="00133155">
        <w:t xml:space="preserve"> </w:t>
      </w:r>
      <w:r w:rsidR="00B87CB8">
        <w:t>–</w:t>
      </w:r>
      <w:r>
        <w:t xml:space="preserve"> reálértékben szinte változatlanok maradtak</w:t>
      </w:r>
      <w:r w:rsidR="00133155">
        <w:t>.</w:t>
      </w:r>
    </w:p>
    <w:p w:rsidR="00027A05" w:rsidRDefault="00902814" w:rsidP="00902814">
      <w:pPr>
        <w:ind w:left="360"/>
      </w:pPr>
      <w:r>
        <w:t>Erőfeszítéseink eredményeként 2011-től bevételeink meghaladták kiadásainkat, s 2013-ra már több mint 50 millió éves megtakarítást értünk el.</w:t>
      </w:r>
      <w:r w:rsidR="00AC72CA">
        <w:t xml:space="preserve"> Jelenleg 1</w:t>
      </w:r>
      <w:r w:rsidR="007972E8">
        <w:t>5</w:t>
      </w:r>
      <w:r w:rsidR="00AC72CA">
        <w:t xml:space="preserve">0 millió Ft </w:t>
      </w:r>
      <w:r w:rsidR="007972E8">
        <w:t xml:space="preserve">körüli </w:t>
      </w:r>
      <w:r w:rsidR="00AC72CA">
        <w:t xml:space="preserve">a megtakarításunk, ami </w:t>
      </w:r>
      <w:r w:rsidR="007972E8">
        <w:t xml:space="preserve">közel </w:t>
      </w:r>
      <w:r w:rsidR="00AC72CA">
        <w:t>az éves állami t</w:t>
      </w:r>
      <w:r w:rsidR="00AC72CA">
        <w:t>á</w:t>
      </w:r>
      <w:r w:rsidR="00AC72CA">
        <w:t>mogatás összegének felel meg.</w:t>
      </w:r>
    </w:p>
    <w:p w:rsidR="00902814" w:rsidRPr="00AC72CA" w:rsidRDefault="00902814" w:rsidP="00902814">
      <w:pPr>
        <w:ind w:left="360"/>
        <w:rPr>
          <w:b/>
        </w:rPr>
      </w:pPr>
      <w:r w:rsidRPr="00AC72CA">
        <w:rPr>
          <w:b/>
        </w:rPr>
        <w:t>A 2013. évi gazdálkodás fő jellemzői</w:t>
      </w:r>
    </w:p>
    <w:p w:rsidR="00027A05" w:rsidRDefault="0012685D" w:rsidP="00027A05">
      <w:pPr>
        <w:pStyle w:val="Listaszerbekezds"/>
        <w:numPr>
          <w:ilvl w:val="0"/>
          <w:numId w:val="23"/>
        </w:numPr>
      </w:pPr>
      <w:r>
        <w:t>A bevételeink gyorsabban</w:t>
      </w:r>
      <w:r w:rsidR="00C47996">
        <w:t xml:space="preserve"> nőttek</w:t>
      </w:r>
      <w:r>
        <w:t>,</w:t>
      </w:r>
      <w:r w:rsidR="00C47996">
        <w:t xml:space="preserve"> </w:t>
      </w:r>
      <w:r>
        <w:t>mint a kiadásaink</w:t>
      </w:r>
      <w:r w:rsidR="00133155">
        <w:t>.</w:t>
      </w:r>
    </w:p>
    <w:p w:rsidR="00027A05" w:rsidRDefault="00027A05" w:rsidP="00027A05">
      <w:pPr>
        <w:pStyle w:val="Listaszerbekezds"/>
        <w:numPr>
          <w:ilvl w:val="0"/>
          <w:numId w:val="23"/>
        </w:numPr>
      </w:pPr>
      <w:r>
        <w:t>A bevétel növekedésének egyik forrása az állami támogatás</w:t>
      </w:r>
      <w:r w:rsidR="004072B4">
        <w:t xml:space="preserve"> eléggé ellentmondásos</w:t>
      </w:r>
      <w:r>
        <w:t xml:space="preserve"> növekedése. A korábbi normatív finanszírozási rend helyett 2013 szeptemberétől az állami kerettanterv megvalósításához szüks</w:t>
      </w:r>
      <w:r>
        <w:t>é</w:t>
      </w:r>
      <w:r>
        <w:t>ges pedagógus létszá</w:t>
      </w:r>
      <w:r w:rsidR="004072B4">
        <w:t>mot fizeti az állam. Miközben</w:t>
      </w:r>
      <w:r>
        <w:t xml:space="preserve"> az új finanszírozási rendszer 3,5 millió forinttal megn</w:t>
      </w:r>
      <w:r>
        <w:t>ö</w:t>
      </w:r>
      <w:r>
        <w:t>velte havonta az állami támogatás összegét</w:t>
      </w:r>
      <w:r w:rsidR="004072B4">
        <w:t>, ezzel egy időben ennél nagyobb összeggel növelte meg a tö</w:t>
      </w:r>
      <w:r w:rsidR="004072B4">
        <w:t>r</w:t>
      </w:r>
      <w:r w:rsidR="004072B4">
        <w:t>vényi előírással a kiadásokat</w:t>
      </w:r>
      <w:r>
        <w:t>.</w:t>
      </w:r>
    </w:p>
    <w:p w:rsidR="00902814" w:rsidRDefault="00902814" w:rsidP="00902814">
      <w:pPr>
        <w:pStyle w:val="Listaszerbekezds"/>
        <w:numPr>
          <w:ilvl w:val="0"/>
          <w:numId w:val="23"/>
        </w:numPr>
      </w:pPr>
      <w:r>
        <w:t>A lényegesen több felvételire jelentkező tanulónak köszönhetően jelentősen nőttek a szponzori szerződ</w:t>
      </w:r>
      <w:r>
        <w:t>é</w:t>
      </w:r>
      <w:r>
        <w:t>sekben biztosított támogatások. (</w:t>
      </w:r>
      <w:r w:rsidR="00133155">
        <w:t>J</w:t>
      </w:r>
      <w:r>
        <w:t>ól látszik a 7. és 9. évf</w:t>
      </w:r>
      <w:r w:rsidR="00133155">
        <w:t>olyam</w:t>
      </w:r>
      <w:r>
        <w:t xml:space="preserve"> szerződésben vállalt összegein, az alapítványi férőhelyen felvettek költségtérítését minden évfolyamnál az átlag részeként közöljük</w:t>
      </w:r>
      <w:r w:rsidR="00133155">
        <w:t>.</w:t>
      </w:r>
      <w:r w:rsidR="0012685D">
        <w:t>)</w:t>
      </w:r>
    </w:p>
    <w:p w:rsidR="005B5D92" w:rsidRDefault="00027A05" w:rsidP="00902814">
      <w:pPr>
        <w:pStyle w:val="Listaszerbekezds"/>
        <w:numPr>
          <w:ilvl w:val="0"/>
          <w:numId w:val="23"/>
        </w:numPr>
      </w:pPr>
      <w:r>
        <w:t xml:space="preserve">A szülői befizetések </w:t>
      </w:r>
      <w:r w:rsidR="005B5D92">
        <w:t xml:space="preserve">aránya és teljes bevétele </w:t>
      </w:r>
      <w:r w:rsidR="004072B4">
        <w:t>tovább</w:t>
      </w:r>
      <w:r w:rsidR="005B5D92">
        <w:t xml:space="preserve"> nőtt</w:t>
      </w:r>
      <w:r>
        <w:t>.</w:t>
      </w:r>
      <w:r w:rsidR="004072B4">
        <w:t xml:space="preserve"> Nem az egyes </w:t>
      </w:r>
      <w:r w:rsidR="005B5D92">
        <w:t>családokkal megállapodott összeg nőtt, az a szponzori támogatások nélkül átlagosan 58-59</w:t>
      </w:r>
      <w:r w:rsidR="00133155">
        <w:t xml:space="preserve"> </w:t>
      </w:r>
      <w:r w:rsidR="00060746">
        <w:t>ezer</w:t>
      </w:r>
      <w:r w:rsidR="005B5D92">
        <w:t xml:space="preserve"> forint között mozog havonta. Hanem azért, mert az</w:t>
      </w:r>
      <w:r>
        <w:t xml:space="preserve"> új belépő családok már az új feltételekkel kötötték meg az AKG szerződést</w:t>
      </w:r>
      <w:r w:rsidR="007972E8">
        <w:t>, s a</w:t>
      </w:r>
      <w:r w:rsidR="005B5D92">
        <w:t xml:space="preserve"> belépő évfolya</w:t>
      </w:r>
      <w:r w:rsidR="005B5D92">
        <w:t>m</w:t>
      </w:r>
      <w:r w:rsidR="005B5D92">
        <w:t>okon magasabb a befizetés</w:t>
      </w:r>
      <w:r w:rsidR="00133155">
        <w:t>,</w:t>
      </w:r>
      <w:r w:rsidR="005B5D92">
        <w:t xml:space="preserve"> mint a végző kisiskolákban</w:t>
      </w:r>
      <w:r>
        <w:t>.</w:t>
      </w:r>
    </w:p>
    <w:p w:rsidR="00027A05" w:rsidRDefault="00027A05" w:rsidP="00060746">
      <w:pPr>
        <w:pStyle w:val="Listaszerbekezds"/>
        <w:numPr>
          <w:ilvl w:val="0"/>
          <w:numId w:val="23"/>
        </w:numPr>
      </w:pPr>
      <w:r>
        <w:t>2013-ra az átlagos befizetések a korábbi évekkel ellentétben kiegyenlítődtek a kisiskolák között. Az átlagos vállalások</w:t>
      </w:r>
      <w:r w:rsidR="005B5D92">
        <w:t xml:space="preserve"> kisiskolánként </w:t>
      </w:r>
      <w:r>
        <w:t>63-71</w:t>
      </w:r>
      <w:r w:rsidR="00133155">
        <w:t xml:space="preserve"> </w:t>
      </w:r>
      <w:r w:rsidR="00060746">
        <w:t>ezer</w:t>
      </w:r>
      <w:r>
        <w:t xml:space="preserve"> Ft között mozognak havonta</w:t>
      </w:r>
      <w:r w:rsidR="00060746">
        <w:t>, azaz további bevétel</w:t>
      </w:r>
      <w:r w:rsidR="005B5D92">
        <w:t>növekedés a jövőben már nem várható</w:t>
      </w:r>
      <w:r>
        <w:t>.</w:t>
      </w:r>
      <w:r w:rsidR="005B5D92">
        <w:t xml:space="preserve"> </w:t>
      </w:r>
      <w:r w:rsidR="00AC72CA">
        <w:t>(</w:t>
      </w:r>
      <w:r w:rsidR="00133155">
        <w:t>A</w:t>
      </w:r>
      <w:r>
        <w:t>z egyösszegű szponzori szerződések összegét is tartalmazó induló évfolyamok kivétel</w:t>
      </w:r>
      <w:r>
        <w:t>é</w:t>
      </w:r>
      <w:r>
        <w:t>vel</w:t>
      </w:r>
      <w:r w:rsidR="00133155">
        <w:t>.</w:t>
      </w:r>
      <w:r>
        <w:t>)</w:t>
      </w:r>
    </w:p>
    <w:p w:rsidR="005B5D92" w:rsidRDefault="005B5D92" w:rsidP="00902814">
      <w:pPr>
        <w:pStyle w:val="Listaszerbekezds"/>
        <w:numPr>
          <w:ilvl w:val="0"/>
          <w:numId w:val="23"/>
        </w:numPr>
      </w:pPr>
      <w:r>
        <w:t>A különbségek az évfolyamokon belül ennél sokkal nagyobb szórást tartalmaznak. 35</w:t>
      </w:r>
      <w:r w:rsidR="00133155">
        <w:t xml:space="preserve"> </w:t>
      </w:r>
      <w:r>
        <w:t>000-150</w:t>
      </w:r>
      <w:r w:rsidR="00133155">
        <w:t xml:space="preserve"> </w:t>
      </w:r>
      <w:r>
        <w:t>000Ft</w:t>
      </w:r>
      <w:r w:rsidR="00133155">
        <w:t xml:space="preserve"> </w:t>
      </w:r>
      <w:r>
        <w:t>az elt</w:t>
      </w:r>
      <w:r>
        <w:t>é</w:t>
      </w:r>
      <w:r>
        <w:t xml:space="preserve">rés. </w:t>
      </w:r>
    </w:p>
    <w:p w:rsidR="00027A05" w:rsidRDefault="00027A05" w:rsidP="00385CBE">
      <w:pPr>
        <w:pStyle w:val="Listaszerbekezds"/>
        <w:numPr>
          <w:ilvl w:val="0"/>
          <w:numId w:val="23"/>
        </w:numPr>
      </w:pPr>
      <w:r>
        <w:t>Jelentősen megnövelte a bevételeket, hogy sokkal kisebb volt a befizetések elmaradása. A nyolc hónapra jutó havi átlag magasabb, mint a vállalt szerződések átlaga, ami komoly fi</w:t>
      </w:r>
      <w:r w:rsidR="00AC72CA">
        <w:t>zetési fegyelemről tanúskodik. (</w:t>
      </w:r>
      <w:r w:rsidR="00133155">
        <w:t>A</w:t>
      </w:r>
      <w:r>
        <w:t>zért nagyobb</w:t>
      </w:r>
      <w:r w:rsidR="00925EB2">
        <w:t>,</w:t>
      </w:r>
      <w:r>
        <w:t xml:space="preserve"> </w:t>
      </w:r>
      <w:r w:rsidR="00AC72CA">
        <w:t>mert sokan egy vagy két részlet</w:t>
      </w:r>
      <w:r>
        <w:t>ben fizetik az éves támoga</w:t>
      </w:r>
      <w:r w:rsidR="00AC72CA">
        <w:t>tá</w:t>
      </w:r>
      <w:r>
        <w:t>st.)</w:t>
      </w:r>
      <w:r w:rsidR="00385CBE">
        <w:t xml:space="preserve"> </w:t>
      </w:r>
      <w:r w:rsidR="00385CBE" w:rsidRPr="00385CBE">
        <w:t>Ezt a lényegi változást n</w:t>
      </w:r>
      <w:r w:rsidR="00385CBE" w:rsidRPr="00385CBE">
        <w:t>a</w:t>
      </w:r>
      <w:r w:rsidR="00385CBE" w:rsidRPr="00385CBE">
        <w:t>gyon szépen köszönjük.</w:t>
      </w:r>
    </w:p>
    <w:p w:rsidR="007972E8" w:rsidRDefault="007972E8" w:rsidP="00902814">
      <w:pPr>
        <w:pStyle w:val="Listaszerbekezds"/>
        <w:numPr>
          <w:ilvl w:val="0"/>
          <w:numId w:val="23"/>
        </w:numPr>
      </w:pPr>
      <w:r>
        <w:t>Növelte a szülői befizetések összegét a tanulói létszám növekedése is</w:t>
      </w:r>
      <w:r w:rsidR="00133155">
        <w:t>.</w:t>
      </w:r>
    </w:p>
    <w:p w:rsidR="0012685D" w:rsidRDefault="0012685D" w:rsidP="00902814">
      <w:pPr>
        <w:pStyle w:val="Listaszerbekezds"/>
        <w:numPr>
          <w:ilvl w:val="0"/>
          <w:numId w:val="23"/>
        </w:numPr>
      </w:pPr>
      <w:r>
        <w:t xml:space="preserve">A pedagógus életpályamodellhez kapcsolt bérrendszer törvényi előírása havonta 5 millió forinttal növelte a kiadásainkat. </w:t>
      </w:r>
    </w:p>
    <w:p w:rsidR="000D00E2" w:rsidRDefault="000D00E2" w:rsidP="000D00E2">
      <w:pPr>
        <w:pStyle w:val="Listaszerbekezds"/>
        <w:numPr>
          <w:ilvl w:val="1"/>
          <w:numId w:val="23"/>
        </w:numPr>
      </w:pPr>
      <w:r>
        <w:t>Bruttó 20%-os bérfejlesztést kapott minden dolgozónk</w:t>
      </w:r>
      <w:r w:rsidR="00AC72CA">
        <w:t xml:space="preserve"> (</w:t>
      </w:r>
      <w:r>
        <w:t>szükség is volt rá, mert több mint 3 éve nem volt bérfejlesztés)</w:t>
      </w:r>
      <w:r w:rsidR="00133155">
        <w:t>.</w:t>
      </w:r>
    </w:p>
    <w:p w:rsidR="0012685D" w:rsidRDefault="009F4A96" w:rsidP="0012685D">
      <w:pPr>
        <w:pStyle w:val="Listaszerbekezds"/>
        <w:numPr>
          <w:ilvl w:val="1"/>
          <w:numId w:val="23"/>
        </w:numPr>
      </w:pPr>
      <w:r>
        <w:t>Az állam által bejelentett</w:t>
      </w:r>
      <w:r w:rsidR="0012685D">
        <w:t xml:space="preserve"> kötelező bérfejlesztés harmadát az alapítvány</w:t>
      </w:r>
      <w:r w:rsidR="000C4EF0">
        <w:t>nak kell</w:t>
      </w:r>
      <w:r w:rsidR="0012685D">
        <w:t xml:space="preserve"> fedez</w:t>
      </w:r>
      <w:r w:rsidR="000C4EF0">
        <w:t>n</w:t>
      </w:r>
      <w:r w:rsidR="0012685D">
        <w:t>i</w:t>
      </w:r>
      <w:r>
        <w:t>.</w:t>
      </w:r>
    </w:p>
    <w:p w:rsidR="00AC72CA" w:rsidRDefault="00AC72CA" w:rsidP="0012685D">
      <w:pPr>
        <w:pStyle w:val="Listaszerbekezds"/>
        <w:numPr>
          <w:ilvl w:val="1"/>
          <w:numId w:val="23"/>
        </w:numPr>
      </w:pPr>
      <w:r>
        <w:t>A bérnövekedés nagyobbik hányada a most következő években realizálódik, mert az AKG továbbra sem igazodik a központi bérrendszer előírásaihoz, de vállalja a felső kategória átlagát minden ped</w:t>
      </w:r>
      <w:r>
        <w:t>a</w:t>
      </w:r>
      <w:r>
        <w:t>gógusra. Ezért az életpályamodellből következő bérnövekedés még csak ezután terheli az iskolát</w:t>
      </w:r>
      <w:r w:rsidR="007972E8">
        <w:t>.</w:t>
      </w:r>
    </w:p>
    <w:p w:rsidR="0012685D" w:rsidRDefault="009F4A96" w:rsidP="00902814">
      <w:pPr>
        <w:pStyle w:val="Listaszerbekezds"/>
        <w:numPr>
          <w:ilvl w:val="0"/>
          <w:numId w:val="23"/>
        </w:numPr>
      </w:pPr>
      <w:r>
        <w:t>Megkezdtük az elmaradt fejlesztések pótlását</w:t>
      </w:r>
      <w:r w:rsidR="00C47996">
        <w:t>, a fő irány a digitális technikának még az eddiginél nagyobb mértékű használatához szükséges feltételek javítása</w:t>
      </w:r>
      <w:r w:rsidR="00133155">
        <w:t>:</w:t>
      </w:r>
    </w:p>
    <w:p w:rsidR="009F4A96" w:rsidRDefault="009F4A96" w:rsidP="009F4A96">
      <w:pPr>
        <w:pStyle w:val="Listaszerbekezds"/>
        <w:numPr>
          <w:ilvl w:val="1"/>
          <w:numId w:val="23"/>
        </w:numPr>
      </w:pPr>
      <w:r>
        <w:t>jelentősen bővített</w:t>
      </w:r>
      <w:r w:rsidR="00B25ECF">
        <w:t>ük a wifi-</w:t>
      </w:r>
      <w:r>
        <w:t>hálózat kapacitását</w:t>
      </w:r>
      <w:r w:rsidR="00133155">
        <w:t>,</w:t>
      </w:r>
    </w:p>
    <w:p w:rsidR="009F4A96" w:rsidRDefault="00133155" w:rsidP="009F4A96">
      <w:pPr>
        <w:pStyle w:val="Listaszerbekezds"/>
        <w:numPr>
          <w:ilvl w:val="1"/>
          <w:numId w:val="23"/>
        </w:numPr>
      </w:pPr>
      <w:r>
        <w:t>m</w:t>
      </w:r>
      <w:r w:rsidR="009F4A96">
        <w:t>indent tanterembe digitális táblát te</w:t>
      </w:r>
      <w:r w:rsidR="00C47996">
        <w:t>tt</w:t>
      </w:r>
      <w:r w:rsidR="009F4A96">
        <w:t>ünk</w:t>
      </w:r>
      <w:r>
        <w:t>,</w:t>
      </w:r>
    </w:p>
    <w:p w:rsidR="00C47996" w:rsidRDefault="00C47996" w:rsidP="009F4A96">
      <w:pPr>
        <w:pStyle w:val="Listaszerbekezds"/>
        <w:numPr>
          <w:ilvl w:val="1"/>
          <w:numId w:val="23"/>
        </w:numPr>
      </w:pPr>
      <w:r>
        <w:t>lecseréltük a tantermekbe</w:t>
      </w:r>
      <w:r w:rsidR="00925EB2">
        <w:t>n</w:t>
      </w:r>
      <w:r>
        <w:t xml:space="preserve"> a számítógépeket</w:t>
      </w:r>
      <w:r w:rsidR="00133155">
        <w:t>,</w:t>
      </w:r>
    </w:p>
    <w:p w:rsidR="00C47996" w:rsidRDefault="00133155" w:rsidP="009F4A96">
      <w:pPr>
        <w:pStyle w:val="Listaszerbekezds"/>
        <w:numPr>
          <w:ilvl w:val="1"/>
          <w:numId w:val="23"/>
        </w:numPr>
      </w:pPr>
      <w:r>
        <w:t>m</w:t>
      </w:r>
      <w:r w:rsidR="00C47996">
        <w:t>inden teremben sztereo hangszórók kerültek</w:t>
      </w:r>
      <w:r>
        <w:t>,</w:t>
      </w:r>
    </w:p>
    <w:p w:rsidR="00C47996" w:rsidRDefault="00133155" w:rsidP="009F4A96">
      <w:pPr>
        <w:pStyle w:val="Listaszerbekezds"/>
        <w:numPr>
          <w:ilvl w:val="1"/>
          <w:numId w:val="23"/>
        </w:numPr>
      </w:pPr>
      <w:r>
        <w:t>k</w:t>
      </w:r>
      <w:r w:rsidR="00C47996">
        <w:t>icseréltük a számítógépterem gépeit</w:t>
      </w:r>
      <w:r>
        <w:t>,</w:t>
      </w:r>
    </w:p>
    <w:p w:rsidR="000C4EF0" w:rsidRDefault="00133155" w:rsidP="00AC72CA">
      <w:pPr>
        <w:pStyle w:val="Listaszerbekezds"/>
        <w:numPr>
          <w:ilvl w:val="1"/>
          <w:numId w:val="23"/>
        </w:numPr>
      </w:pPr>
      <w:r>
        <w:t>m</w:t>
      </w:r>
      <w:r w:rsidR="00C47996">
        <w:t>egteremtettük a belső információs hálózat digitális feltételeit.</w:t>
      </w:r>
    </w:p>
    <w:p w:rsidR="000C4EF0" w:rsidRDefault="00AC72CA" w:rsidP="000C4EF0">
      <w:pPr>
        <w:pStyle w:val="Listaszerbekezds"/>
        <w:numPr>
          <w:ilvl w:val="0"/>
          <w:numId w:val="23"/>
        </w:numPr>
      </w:pPr>
      <w:r>
        <w:t xml:space="preserve">Terveink között szerepelt a saját bevételek növelése, de </w:t>
      </w:r>
      <w:r w:rsidR="00EA3F75">
        <w:t xml:space="preserve">ez </w:t>
      </w:r>
      <w:r>
        <w:t>a cél az elmúlt négy évben sem volt igazán sik</w:t>
      </w:r>
      <w:r>
        <w:t>e</w:t>
      </w:r>
      <w:r>
        <w:t>res. A terembérletből származó bevételünk 12-13 millió évente, ami a költségvetésünk alig 2%-a. Megjeg</w:t>
      </w:r>
      <w:r>
        <w:t>y</w:t>
      </w:r>
      <w:r>
        <w:t>zem egy egész napos iskolában nehéz is termeket kiadni</w:t>
      </w:r>
      <w:r w:rsidR="003D7547">
        <w:t>, vagy az iskola mellett vállalkozni</w:t>
      </w:r>
      <w:r>
        <w:t>.</w:t>
      </w:r>
    </w:p>
    <w:p w:rsidR="004E39CA" w:rsidRDefault="004E39CA" w:rsidP="004E39CA">
      <w:r>
        <w:t xml:space="preserve">Záró kérdések: </w:t>
      </w:r>
    </w:p>
    <w:p w:rsidR="004E39CA" w:rsidRDefault="004E39CA" w:rsidP="004E39CA">
      <w:pPr>
        <w:pStyle w:val="Listaszerbekezds"/>
        <w:numPr>
          <w:ilvl w:val="0"/>
          <w:numId w:val="18"/>
        </w:numPr>
      </w:pPr>
      <w:r>
        <w:t xml:space="preserve">Vajon ki olvas el, egy több mint 10 oldalas levelet, amit nem egy közvetlen hozzátartozójától kapott, ami nem érinti közvetlenül magát vagy közvetlen környezetét, ráadásul érdekébe se vág direkt módon? </w:t>
      </w:r>
    </w:p>
    <w:p w:rsidR="004E39CA" w:rsidRDefault="004E39CA" w:rsidP="004E39CA">
      <w:pPr>
        <w:pStyle w:val="Listaszerbekezds"/>
        <w:numPr>
          <w:ilvl w:val="0"/>
          <w:numId w:val="18"/>
        </w:numPr>
      </w:pPr>
      <w:r>
        <w:t>Vajon ki képes megjegyezni egy adatokkal terhelt, számokkal túlzsúfolt, pontokba foglalt beszámolót, am</w:t>
      </w:r>
      <w:r>
        <w:t>i</w:t>
      </w:r>
      <w:r>
        <w:t>nek egyetlen eleme sem érinti közvetlenül?</w:t>
      </w:r>
    </w:p>
    <w:p w:rsidR="004E39CA" w:rsidRDefault="004E39CA" w:rsidP="004E39CA">
      <w:pPr>
        <w:pStyle w:val="Listaszerbekezds"/>
        <w:numPr>
          <w:ilvl w:val="0"/>
          <w:numId w:val="18"/>
        </w:numPr>
      </w:pPr>
      <w:r>
        <w:t>Vajon ki képes, illetve ki hajlandó visszamenőleg áttekinteni korábbi adatokat, tényeket, hogy átgondolha</w:t>
      </w:r>
      <w:r>
        <w:t>s</w:t>
      </w:r>
      <w:r>
        <w:t>sa, megérthesse, visszaigazolhassa a levélbe</w:t>
      </w:r>
      <w:r w:rsidR="00925EB2">
        <w:t>n</w:t>
      </w:r>
      <w:r>
        <w:t xml:space="preserve"> foglaltakat</w:t>
      </w:r>
      <w:r w:rsidR="00EA3F75">
        <w:t>?</w:t>
      </w:r>
    </w:p>
    <w:p w:rsidR="003D7547" w:rsidRDefault="004E39CA" w:rsidP="004E39CA">
      <w:pPr>
        <w:pStyle w:val="Listaszerbekezds"/>
        <w:numPr>
          <w:ilvl w:val="0"/>
          <w:numId w:val="18"/>
        </w:numPr>
      </w:pPr>
      <w:r>
        <w:t>Vajon ki képes a levélben feltett dilemmák bármelyikére emlékezni, sőt netán gondolkodni, válaszolni rá?</w:t>
      </w:r>
    </w:p>
    <w:p w:rsidR="004E39CA" w:rsidRDefault="004E39CA" w:rsidP="003D7547">
      <w:r>
        <w:t>Vajon ki jutott el egyáltalán idáig? Valószí</w:t>
      </w:r>
      <w:r w:rsidR="003D7547">
        <w:t xml:space="preserve">nűleg nem túl sokan. De sebaj, </w:t>
      </w:r>
      <w:r>
        <w:t>jövőre jön a 10. levél, s az már elege</w:t>
      </w:r>
      <w:r w:rsidR="003D7547">
        <w:t xml:space="preserve">ndő lehet az utókor számára is. </w:t>
      </w:r>
      <w:r>
        <w:t>Ha valaki mégis</w:t>
      </w:r>
      <w:r w:rsidR="00EA3F75">
        <w:t xml:space="preserve"> eljut idáig</w:t>
      </w:r>
      <w:r w:rsidR="007972E8">
        <w:t xml:space="preserve">, </w:t>
      </w:r>
      <w:r>
        <w:t>annak köszönöm a fáradságot, akkor nekem már megérte, az olvasónak meg talán.</w:t>
      </w:r>
    </w:p>
    <w:p w:rsidR="003D7547" w:rsidRDefault="003D7547" w:rsidP="003D7547">
      <w:r>
        <w:t>Végül</w:t>
      </w:r>
    </w:p>
    <w:p w:rsidR="003D7547" w:rsidRDefault="003D7547" w:rsidP="003D7547">
      <w:r>
        <w:t>A levélnek a második része mindig száraz pénzügyekről szól, ezért aztán nem tudom megállni, hogy befejezésként ne dicsekedjek. A végzősök, az utolsó tanítási napjuk után éjszaka bejöttek az irodámba és becsomagolták az eg</w:t>
      </w:r>
      <w:r>
        <w:t>é</w:t>
      </w:r>
      <w:r>
        <w:t xml:space="preserve">szet, azt üzenvén, hogy magukkal vinnék az egész kócerájt. Bár napokig nem fértem a szobámba, de nagyon jól esett. Mennek ugyan, de vinnének. </w:t>
      </w:r>
    </w:p>
    <w:p w:rsidR="004E39CA" w:rsidRDefault="004E39CA" w:rsidP="004E39CA"/>
    <w:p w:rsidR="003D7547" w:rsidRDefault="004E39CA" w:rsidP="004E39CA">
      <w:r>
        <w:t>Üdvözlettel</w:t>
      </w:r>
      <w:r w:rsidR="003D7547">
        <w:t xml:space="preserve">: </w:t>
      </w:r>
    </w:p>
    <w:p w:rsidR="004E39CA" w:rsidRDefault="004E39CA" w:rsidP="004E39CA">
      <w:r>
        <w:t xml:space="preserve">2014. forró nyár elején </w:t>
      </w:r>
      <w:r>
        <w:tab/>
      </w:r>
      <w:r>
        <w:tab/>
      </w:r>
      <w:r>
        <w:tab/>
      </w:r>
      <w:r>
        <w:tab/>
      </w:r>
      <w:r>
        <w:tab/>
      </w:r>
      <w:r>
        <w:tab/>
      </w:r>
      <w:r w:rsidR="003D7547">
        <w:t>h</w:t>
      </w:r>
      <w:r>
        <w:t>orn</w:t>
      </w:r>
      <w:r w:rsidR="003D7547">
        <w:t>g</w:t>
      </w:r>
      <w:r>
        <w:t>yörgy</w:t>
      </w:r>
    </w:p>
    <w:p w:rsidR="00A873A5" w:rsidRDefault="00A873A5" w:rsidP="0056115E"/>
    <w:p w:rsidR="0056115E" w:rsidRPr="0056115E" w:rsidRDefault="0056115E" w:rsidP="0056115E">
      <w:r>
        <w:t xml:space="preserve"> </w:t>
      </w:r>
    </w:p>
    <w:p w:rsidR="00B63B41" w:rsidRDefault="00B63B41">
      <w:r>
        <w:br w:type="page"/>
      </w:r>
    </w:p>
    <w:p w:rsidR="002C6A32" w:rsidRDefault="002C6A32" w:rsidP="002C6A32">
      <w:pPr>
        <w:pStyle w:val="Cmsor3"/>
        <w:jc w:val="center"/>
        <w:rPr>
          <w:i/>
        </w:rPr>
      </w:pPr>
      <w:r>
        <w:rPr>
          <w:bCs w:val="0"/>
          <w:i/>
        </w:rPr>
        <w:t>1</w:t>
      </w:r>
      <w:r w:rsidRPr="00737F3F">
        <w:rPr>
          <w:bCs w:val="0"/>
          <w:i/>
        </w:rPr>
        <w:t>.</w:t>
      </w:r>
      <w:r>
        <w:rPr>
          <w:i/>
        </w:rPr>
        <w:t xml:space="preserve"> sz. melléklet</w:t>
      </w:r>
    </w:p>
    <w:p w:rsidR="002C6A32" w:rsidRDefault="002C6A32" w:rsidP="002C6A32">
      <w:pPr>
        <w:pStyle w:val="Cmsor3"/>
        <w:jc w:val="center"/>
      </w:pPr>
      <w:r w:rsidRPr="00F66FFF">
        <w:t>Költségvetési beszámoló 20</w:t>
      </w:r>
      <w:r>
        <w:t>12</w:t>
      </w:r>
      <w:r w:rsidRPr="00F66FFF">
        <w:t>.</w:t>
      </w:r>
      <w:r>
        <w:t xml:space="preserve"> </w:t>
      </w:r>
    </w:p>
    <w:p w:rsidR="002C6A32" w:rsidRPr="008D1F90" w:rsidRDefault="002C6A32" w:rsidP="002C6A32">
      <w:pPr>
        <w:pStyle w:val="Cmsor3"/>
        <w:jc w:val="center"/>
        <w:rPr>
          <w:rFonts w:ascii="Times New Roman" w:hAnsi="Times New Roman" w:cs="Times New Roman"/>
          <w:sz w:val="24"/>
          <w:szCs w:val="24"/>
        </w:rPr>
      </w:pPr>
      <w:r w:rsidRPr="00F66FFF">
        <w:t>Alapítvány és iskola együtt</w:t>
      </w:r>
    </w:p>
    <w:tbl>
      <w:tblPr>
        <w:tblW w:w="10363" w:type="dxa"/>
        <w:tblInd w:w="55" w:type="dxa"/>
        <w:tblCellMar>
          <w:left w:w="70" w:type="dxa"/>
          <w:right w:w="70" w:type="dxa"/>
        </w:tblCellMar>
        <w:tblLook w:val="0000" w:firstRow="0" w:lastRow="0" w:firstColumn="0" w:lastColumn="0" w:noHBand="0" w:noVBand="0"/>
      </w:tblPr>
      <w:tblGrid>
        <w:gridCol w:w="3984"/>
        <w:gridCol w:w="1134"/>
        <w:gridCol w:w="3969"/>
        <w:gridCol w:w="1276"/>
      </w:tblGrid>
      <w:tr w:rsidR="002C6A32" w:rsidRPr="002C6A32" w:rsidTr="002C6A32">
        <w:trPr>
          <w:trHeight w:val="515"/>
        </w:trPr>
        <w:tc>
          <w:tcPr>
            <w:tcW w:w="5118" w:type="dxa"/>
            <w:gridSpan w:val="2"/>
            <w:tcBorders>
              <w:top w:val="single" w:sz="12" w:space="0" w:color="auto"/>
              <w:left w:val="single" w:sz="12" w:space="0" w:color="auto"/>
              <w:bottom w:val="single" w:sz="8" w:space="0" w:color="auto"/>
              <w:right w:val="single" w:sz="12" w:space="0" w:color="auto"/>
            </w:tcBorders>
            <w:shd w:val="clear" w:color="auto" w:fill="FFFF99"/>
            <w:vAlign w:val="center"/>
          </w:tcPr>
          <w:p w:rsidR="002C6A32" w:rsidRPr="00A1385F" w:rsidRDefault="002C6A32" w:rsidP="00A1385F">
            <w:pPr>
              <w:spacing w:before="120" w:after="120" w:line="240" w:lineRule="auto"/>
              <w:jc w:val="center"/>
              <w:rPr>
                <w:b/>
              </w:rPr>
            </w:pPr>
            <w:r w:rsidRPr="00A1385F">
              <w:rPr>
                <w:b/>
              </w:rPr>
              <w:t>BEVÉTELEK (eFt)</w:t>
            </w:r>
          </w:p>
        </w:tc>
        <w:tc>
          <w:tcPr>
            <w:tcW w:w="5245" w:type="dxa"/>
            <w:gridSpan w:val="2"/>
            <w:tcBorders>
              <w:top w:val="single" w:sz="12" w:space="0" w:color="auto"/>
              <w:left w:val="single" w:sz="12" w:space="0" w:color="auto"/>
              <w:bottom w:val="single" w:sz="8" w:space="0" w:color="auto"/>
              <w:right w:val="single" w:sz="12" w:space="0" w:color="auto"/>
            </w:tcBorders>
            <w:shd w:val="clear" w:color="auto" w:fill="FFFF99"/>
            <w:noWrap/>
            <w:vAlign w:val="center"/>
          </w:tcPr>
          <w:p w:rsidR="002C6A32" w:rsidRPr="00A1385F" w:rsidRDefault="002C6A32" w:rsidP="00A1385F">
            <w:pPr>
              <w:spacing w:before="120" w:after="120" w:line="240" w:lineRule="auto"/>
              <w:jc w:val="center"/>
              <w:rPr>
                <w:b/>
              </w:rPr>
            </w:pPr>
            <w:r w:rsidRPr="00A1385F">
              <w:rPr>
                <w:b/>
              </w:rPr>
              <w:t>KIADÁSOK (eFt)</w:t>
            </w:r>
          </w:p>
        </w:tc>
      </w:tr>
      <w:tr w:rsidR="002C6A32" w:rsidRPr="002C6A32" w:rsidTr="002C6A32">
        <w:trPr>
          <w:trHeight w:val="552"/>
        </w:trPr>
        <w:tc>
          <w:tcPr>
            <w:tcW w:w="5118" w:type="dxa"/>
            <w:gridSpan w:val="2"/>
            <w:tcBorders>
              <w:top w:val="single" w:sz="12" w:space="0" w:color="auto"/>
              <w:left w:val="single" w:sz="12" w:space="0" w:color="auto"/>
              <w:bottom w:val="single" w:sz="8" w:space="0" w:color="auto"/>
              <w:right w:val="single" w:sz="12" w:space="0" w:color="auto"/>
            </w:tcBorders>
            <w:shd w:val="clear" w:color="auto" w:fill="CCFFCC"/>
            <w:vAlign w:val="center"/>
          </w:tcPr>
          <w:p w:rsidR="002C6A32" w:rsidRPr="00A1385F" w:rsidRDefault="002C6A32" w:rsidP="00A1385F">
            <w:pPr>
              <w:spacing w:before="120" w:after="120" w:line="240" w:lineRule="auto"/>
              <w:rPr>
                <w:b/>
              </w:rPr>
            </w:pPr>
            <w:r w:rsidRPr="00A1385F">
              <w:rPr>
                <w:b/>
              </w:rPr>
              <w:t>Alapítványi bevételek</w:t>
            </w:r>
          </w:p>
        </w:tc>
        <w:tc>
          <w:tcPr>
            <w:tcW w:w="5245" w:type="dxa"/>
            <w:gridSpan w:val="2"/>
            <w:tcBorders>
              <w:top w:val="single" w:sz="12" w:space="0" w:color="auto"/>
              <w:left w:val="single" w:sz="12" w:space="0" w:color="auto"/>
              <w:bottom w:val="single" w:sz="8" w:space="0" w:color="auto"/>
              <w:right w:val="single" w:sz="12" w:space="0" w:color="auto"/>
            </w:tcBorders>
            <w:shd w:val="clear" w:color="auto" w:fill="CCFFCC"/>
            <w:noWrap/>
            <w:vAlign w:val="center"/>
          </w:tcPr>
          <w:p w:rsidR="002C6A32" w:rsidRPr="00A1385F" w:rsidRDefault="002C6A32" w:rsidP="00A1385F">
            <w:pPr>
              <w:spacing w:before="120" w:after="120" w:line="240" w:lineRule="auto"/>
              <w:rPr>
                <w:b/>
              </w:rPr>
            </w:pPr>
            <w:r w:rsidRPr="00A1385F">
              <w:rPr>
                <w:b/>
              </w:rPr>
              <w:t>Személyi kiadások</w:t>
            </w:r>
          </w:p>
        </w:tc>
      </w:tr>
      <w:tr w:rsidR="002C6A32" w:rsidRPr="002C6A32" w:rsidTr="002C6A32">
        <w:trPr>
          <w:trHeight w:val="552"/>
        </w:trPr>
        <w:tc>
          <w:tcPr>
            <w:tcW w:w="3984" w:type="dxa"/>
            <w:tcBorders>
              <w:top w:val="nil"/>
              <w:left w:val="single" w:sz="12" w:space="0" w:color="auto"/>
              <w:bottom w:val="single" w:sz="8" w:space="0" w:color="auto"/>
              <w:right w:val="nil"/>
            </w:tcBorders>
            <w:vAlign w:val="center"/>
          </w:tcPr>
          <w:p w:rsidR="002C6A32" w:rsidRPr="00DD7F5B" w:rsidRDefault="002C6A32" w:rsidP="00A1385F">
            <w:pPr>
              <w:spacing w:before="120" w:after="120" w:line="240" w:lineRule="auto"/>
            </w:pPr>
            <w:r w:rsidRPr="00DD7F5B">
              <w:t>Állami normatíva</w:t>
            </w:r>
          </w:p>
        </w:tc>
        <w:tc>
          <w:tcPr>
            <w:tcW w:w="1134" w:type="dxa"/>
            <w:tcBorders>
              <w:top w:val="nil"/>
              <w:left w:val="single" w:sz="8" w:space="0" w:color="auto"/>
              <w:bottom w:val="single" w:sz="8" w:space="0" w:color="auto"/>
              <w:right w:val="single" w:sz="12" w:space="0" w:color="auto"/>
            </w:tcBorders>
            <w:noWrap/>
            <w:vAlign w:val="center"/>
          </w:tcPr>
          <w:p w:rsidR="002C6A32" w:rsidRPr="00DD7F5B" w:rsidRDefault="002C6A32" w:rsidP="00A1385F">
            <w:pPr>
              <w:spacing w:before="120" w:after="120" w:line="240" w:lineRule="auto"/>
              <w:jc w:val="right"/>
            </w:pPr>
            <w:r w:rsidRPr="00DD7F5B">
              <w:t>156 626</w:t>
            </w:r>
          </w:p>
        </w:tc>
        <w:tc>
          <w:tcPr>
            <w:tcW w:w="3969" w:type="dxa"/>
            <w:tcBorders>
              <w:top w:val="nil"/>
              <w:left w:val="single" w:sz="12" w:space="0" w:color="auto"/>
              <w:bottom w:val="single" w:sz="8" w:space="0" w:color="auto"/>
              <w:right w:val="nil"/>
            </w:tcBorders>
            <w:noWrap/>
            <w:vAlign w:val="center"/>
          </w:tcPr>
          <w:p w:rsidR="002C6A32" w:rsidRPr="00DD7F5B" w:rsidRDefault="002C6A32" w:rsidP="00A1385F">
            <w:pPr>
              <w:spacing w:before="120" w:after="120" w:line="240" w:lineRule="auto"/>
            </w:pPr>
            <w:r w:rsidRPr="00DD7F5B">
              <w:t>Bérek</w:t>
            </w:r>
          </w:p>
        </w:tc>
        <w:tc>
          <w:tcPr>
            <w:tcW w:w="1276" w:type="dxa"/>
            <w:tcBorders>
              <w:top w:val="nil"/>
              <w:left w:val="single" w:sz="8" w:space="0" w:color="auto"/>
              <w:bottom w:val="single" w:sz="8" w:space="0" w:color="auto"/>
              <w:right w:val="single" w:sz="12" w:space="0" w:color="auto"/>
            </w:tcBorders>
            <w:noWrap/>
            <w:vAlign w:val="center"/>
          </w:tcPr>
          <w:p w:rsidR="002C6A32" w:rsidRPr="00DD7F5B" w:rsidRDefault="002C6A32" w:rsidP="00A1385F">
            <w:pPr>
              <w:spacing w:before="120" w:after="120" w:line="240" w:lineRule="auto"/>
              <w:jc w:val="right"/>
            </w:pPr>
            <w:r w:rsidRPr="00DD7F5B">
              <w:t>187 371</w:t>
            </w:r>
          </w:p>
        </w:tc>
      </w:tr>
      <w:tr w:rsidR="002C6A32" w:rsidRPr="002C6A32" w:rsidTr="002C6A32">
        <w:trPr>
          <w:trHeight w:val="552"/>
        </w:trPr>
        <w:tc>
          <w:tcPr>
            <w:tcW w:w="3984" w:type="dxa"/>
            <w:tcBorders>
              <w:top w:val="nil"/>
              <w:left w:val="single" w:sz="12" w:space="0" w:color="auto"/>
              <w:bottom w:val="single" w:sz="8" w:space="0" w:color="auto"/>
              <w:right w:val="nil"/>
            </w:tcBorders>
            <w:vAlign w:val="center"/>
          </w:tcPr>
          <w:p w:rsidR="002C6A32" w:rsidRPr="00DD7F5B" w:rsidRDefault="002C6A32" w:rsidP="00A1385F">
            <w:pPr>
              <w:spacing w:before="120" w:after="120" w:line="240" w:lineRule="auto"/>
            </w:pPr>
            <w:r w:rsidRPr="00DD7F5B">
              <w:t>Szülői befizetések, szponzorok, 1%</w:t>
            </w:r>
          </w:p>
        </w:tc>
        <w:tc>
          <w:tcPr>
            <w:tcW w:w="1134" w:type="dxa"/>
            <w:tcBorders>
              <w:top w:val="nil"/>
              <w:left w:val="single" w:sz="8" w:space="0" w:color="auto"/>
              <w:bottom w:val="single" w:sz="8" w:space="0" w:color="auto"/>
              <w:right w:val="single" w:sz="12" w:space="0" w:color="auto"/>
            </w:tcBorders>
            <w:noWrap/>
            <w:vAlign w:val="center"/>
          </w:tcPr>
          <w:p w:rsidR="002C6A32" w:rsidRPr="00DD7F5B" w:rsidRDefault="002C6A32" w:rsidP="00A1385F">
            <w:pPr>
              <w:spacing w:before="120" w:after="120" w:line="240" w:lineRule="auto"/>
              <w:jc w:val="right"/>
            </w:pPr>
            <w:r w:rsidRPr="00DD7F5B">
              <w:t>107 232</w:t>
            </w:r>
          </w:p>
        </w:tc>
        <w:tc>
          <w:tcPr>
            <w:tcW w:w="3969" w:type="dxa"/>
            <w:tcBorders>
              <w:top w:val="nil"/>
              <w:left w:val="single" w:sz="12" w:space="0" w:color="auto"/>
              <w:bottom w:val="single" w:sz="8" w:space="0" w:color="auto"/>
              <w:right w:val="nil"/>
            </w:tcBorders>
            <w:noWrap/>
            <w:vAlign w:val="center"/>
          </w:tcPr>
          <w:p w:rsidR="002C6A32" w:rsidRPr="00DD7F5B" w:rsidRDefault="002C6A32" w:rsidP="00A1385F">
            <w:pPr>
              <w:spacing w:before="120" w:after="120" w:line="240" w:lineRule="auto"/>
            </w:pPr>
            <w:r w:rsidRPr="00DD7F5B">
              <w:t>Személyi juttatások</w:t>
            </w:r>
          </w:p>
        </w:tc>
        <w:tc>
          <w:tcPr>
            <w:tcW w:w="1276" w:type="dxa"/>
            <w:tcBorders>
              <w:top w:val="nil"/>
              <w:left w:val="single" w:sz="8" w:space="0" w:color="auto"/>
              <w:bottom w:val="single" w:sz="8" w:space="0" w:color="auto"/>
              <w:right w:val="single" w:sz="12" w:space="0" w:color="auto"/>
            </w:tcBorders>
            <w:noWrap/>
            <w:vAlign w:val="center"/>
          </w:tcPr>
          <w:p w:rsidR="002C6A32" w:rsidRPr="00DD7F5B" w:rsidRDefault="002C6A32" w:rsidP="00A1385F">
            <w:pPr>
              <w:spacing w:before="120" w:after="120" w:line="240" w:lineRule="auto"/>
              <w:jc w:val="right"/>
            </w:pPr>
            <w:r w:rsidRPr="00DD7F5B">
              <w:t>63 564</w:t>
            </w:r>
          </w:p>
        </w:tc>
      </w:tr>
      <w:tr w:rsidR="002C6A32" w:rsidRPr="002C6A32" w:rsidTr="002C6A32">
        <w:trPr>
          <w:trHeight w:val="552"/>
        </w:trPr>
        <w:tc>
          <w:tcPr>
            <w:tcW w:w="3984" w:type="dxa"/>
            <w:tcBorders>
              <w:top w:val="nil"/>
              <w:left w:val="single" w:sz="12" w:space="0" w:color="auto"/>
              <w:bottom w:val="single" w:sz="8" w:space="0" w:color="auto"/>
              <w:right w:val="nil"/>
            </w:tcBorders>
            <w:vAlign w:val="center"/>
          </w:tcPr>
          <w:p w:rsidR="002C6A32" w:rsidRPr="00DD7F5B" w:rsidRDefault="002C6A32" w:rsidP="00A1385F">
            <w:pPr>
              <w:spacing w:before="120" w:after="120" w:line="240" w:lineRule="auto"/>
            </w:pPr>
          </w:p>
        </w:tc>
        <w:tc>
          <w:tcPr>
            <w:tcW w:w="1134" w:type="dxa"/>
            <w:tcBorders>
              <w:top w:val="nil"/>
              <w:left w:val="single" w:sz="8" w:space="0" w:color="auto"/>
              <w:bottom w:val="single" w:sz="8" w:space="0" w:color="auto"/>
              <w:right w:val="single" w:sz="12" w:space="0" w:color="auto"/>
            </w:tcBorders>
            <w:noWrap/>
            <w:vAlign w:val="center"/>
          </w:tcPr>
          <w:p w:rsidR="002C6A32" w:rsidRPr="00DD7F5B" w:rsidRDefault="002C6A32" w:rsidP="00A1385F">
            <w:pPr>
              <w:spacing w:before="120" w:after="120" w:line="240" w:lineRule="auto"/>
              <w:jc w:val="right"/>
            </w:pPr>
          </w:p>
        </w:tc>
        <w:tc>
          <w:tcPr>
            <w:tcW w:w="3969" w:type="dxa"/>
            <w:tcBorders>
              <w:top w:val="nil"/>
              <w:left w:val="single" w:sz="12" w:space="0" w:color="auto"/>
              <w:bottom w:val="single" w:sz="8" w:space="0" w:color="auto"/>
              <w:right w:val="nil"/>
            </w:tcBorders>
            <w:noWrap/>
            <w:vAlign w:val="center"/>
          </w:tcPr>
          <w:p w:rsidR="002C6A32" w:rsidRPr="00DD7F5B" w:rsidRDefault="002C6A32" w:rsidP="00A1385F">
            <w:pPr>
              <w:spacing w:before="120" w:after="120" w:line="240" w:lineRule="auto"/>
            </w:pPr>
            <w:r w:rsidRPr="00DD7F5B">
              <w:t>Számlás bérek</w:t>
            </w:r>
          </w:p>
        </w:tc>
        <w:tc>
          <w:tcPr>
            <w:tcW w:w="1276" w:type="dxa"/>
            <w:tcBorders>
              <w:top w:val="nil"/>
              <w:left w:val="single" w:sz="8" w:space="0" w:color="auto"/>
              <w:bottom w:val="single" w:sz="8" w:space="0" w:color="auto"/>
              <w:right w:val="single" w:sz="12" w:space="0" w:color="auto"/>
            </w:tcBorders>
            <w:noWrap/>
            <w:vAlign w:val="center"/>
          </w:tcPr>
          <w:p w:rsidR="002C6A32" w:rsidRPr="00DD7F5B" w:rsidRDefault="002C6A32" w:rsidP="00A1385F">
            <w:pPr>
              <w:spacing w:before="120" w:after="120" w:line="240" w:lineRule="auto"/>
              <w:jc w:val="right"/>
            </w:pPr>
            <w:r w:rsidRPr="00DD7F5B">
              <w:t>7 477</w:t>
            </w:r>
          </w:p>
        </w:tc>
      </w:tr>
      <w:tr w:rsidR="002C6A32" w:rsidRPr="002C6A32" w:rsidTr="002C6A32">
        <w:trPr>
          <w:trHeight w:val="552"/>
        </w:trPr>
        <w:tc>
          <w:tcPr>
            <w:tcW w:w="3984" w:type="dxa"/>
            <w:tcBorders>
              <w:top w:val="nil"/>
              <w:left w:val="single" w:sz="12" w:space="0" w:color="auto"/>
              <w:bottom w:val="single" w:sz="8" w:space="0" w:color="auto"/>
              <w:right w:val="nil"/>
            </w:tcBorders>
            <w:vAlign w:val="center"/>
          </w:tcPr>
          <w:p w:rsidR="002C6A32" w:rsidRPr="00DD7F5B" w:rsidRDefault="002C6A32" w:rsidP="00A1385F">
            <w:pPr>
              <w:spacing w:before="120" w:after="120" w:line="240" w:lineRule="auto"/>
            </w:pPr>
            <w:r w:rsidRPr="00DD7F5B">
              <w:t>Egyéb bevételek</w:t>
            </w:r>
          </w:p>
          <w:p w:rsidR="002C6A32" w:rsidRPr="00DD7F5B" w:rsidRDefault="002C6A32" w:rsidP="00A1385F">
            <w:pPr>
              <w:spacing w:before="120" w:after="120" w:line="240" w:lineRule="auto"/>
            </w:pPr>
            <w:r w:rsidRPr="00DD7F5B">
              <w:t>(pályázatok, oktatási, bérleti díj stb.)</w:t>
            </w:r>
          </w:p>
        </w:tc>
        <w:tc>
          <w:tcPr>
            <w:tcW w:w="1134" w:type="dxa"/>
            <w:tcBorders>
              <w:top w:val="nil"/>
              <w:left w:val="single" w:sz="8" w:space="0" w:color="auto"/>
              <w:bottom w:val="single" w:sz="8" w:space="0" w:color="auto"/>
              <w:right w:val="single" w:sz="12" w:space="0" w:color="auto"/>
            </w:tcBorders>
            <w:noWrap/>
            <w:vAlign w:val="center"/>
          </w:tcPr>
          <w:p w:rsidR="002C6A32" w:rsidRPr="00DD7F5B" w:rsidRDefault="002C6A32" w:rsidP="00A1385F">
            <w:pPr>
              <w:spacing w:before="120" w:after="120" w:line="240" w:lineRule="auto"/>
              <w:jc w:val="right"/>
            </w:pPr>
            <w:r w:rsidRPr="00DD7F5B">
              <w:t>3 469</w:t>
            </w:r>
          </w:p>
        </w:tc>
        <w:tc>
          <w:tcPr>
            <w:tcW w:w="3969" w:type="dxa"/>
            <w:tcBorders>
              <w:top w:val="nil"/>
              <w:left w:val="single" w:sz="12" w:space="0" w:color="auto"/>
              <w:bottom w:val="single" w:sz="8" w:space="0" w:color="auto"/>
              <w:right w:val="nil"/>
            </w:tcBorders>
            <w:noWrap/>
            <w:vAlign w:val="center"/>
          </w:tcPr>
          <w:p w:rsidR="002C6A32" w:rsidRPr="00DD7F5B" w:rsidRDefault="002C6A32" w:rsidP="00A1385F">
            <w:pPr>
              <w:spacing w:before="120" w:after="120" w:line="240" w:lineRule="auto"/>
            </w:pPr>
            <w:r w:rsidRPr="00DD7F5B">
              <w:t>Ösztöndíjak</w:t>
            </w:r>
          </w:p>
        </w:tc>
        <w:tc>
          <w:tcPr>
            <w:tcW w:w="1276" w:type="dxa"/>
            <w:tcBorders>
              <w:top w:val="nil"/>
              <w:left w:val="single" w:sz="8" w:space="0" w:color="auto"/>
              <w:bottom w:val="single" w:sz="8" w:space="0" w:color="auto"/>
              <w:right w:val="single" w:sz="12" w:space="0" w:color="auto"/>
            </w:tcBorders>
            <w:noWrap/>
            <w:vAlign w:val="center"/>
          </w:tcPr>
          <w:p w:rsidR="002C6A32" w:rsidRPr="00DD7F5B" w:rsidRDefault="002C6A32" w:rsidP="00A1385F">
            <w:pPr>
              <w:spacing w:before="120" w:after="120" w:line="240" w:lineRule="auto"/>
              <w:jc w:val="right"/>
            </w:pPr>
            <w:r w:rsidRPr="00DD7F5B">
              <w:t>1 441</w:t>
            </w:r>
          </w:p>
        </w:tc>
      </w:tr>
      <w:tr w:rsidR="002C6A32" w:rsidRPr="002C6A32" w:rsidTr="002C6A32">
        <w:trPr>
          <w:trHeight w:val="552"/>
        </w:trPr>
        <w:tc>
          <w:tcPr>
            <w:tcW w:w="5118" w:type="dxa"/>
            <w:gridSpan w:val="2"/>
            <w:tcBorders>
              <w:top w:val="single" w:sz="8" w:space="0" w:color="auto"/>
              <w:left w:val="single" w:sz="12" w:space="0" w:color="auto"/>
              <w:bottom w:val="single" w:sz="8" w:space="0" w:color="auto"/>
              <w:right w:val="single" w:sz="12" w:space="0" w:color="auto"/>
            </w:tcBorders>
            <w:shd w:val="clear" w:color="auto" w:fill="CCFFCC"/>
            <w:vAlign w:val="center"/>
          </w:tcPr>
          <w:p w:rsidR="002C6A32" w:rsidRPr="00A1385F" w:rsidRDefault="002C6A32" w:rsidP="00A1385F">
            <w:pPr>
              <w:spacing w:before="120" w:after="120" w:line="240" w:lineRule="auto"/>
              <w:rPr>
                <w:b/>
              </w:rPr>
            </w:pPr>
            <w:r w:rsidRPr="00A1385F">
              <w:rPr>
                <w:b/>
              </w:rPr>
              <w:t>AKG bevételei</w:t>
            </w:r>
          </w:p>
        </w:tc>
        <w:tc>
          <w:tcPr>
            <w:tcW w:w="3969" w:type="dxa"/>
            <w:tcBorders>
              <w:top w:val="nil"/>
              <w:left w:val="single" w:sz="12" w:space="0" w:color="auto"/>
              <w:bottom w:val="single" w:sz="8" w:space="0" w:color="auto"/>
              <w:right w:val="nil"/>
            </w:tcBorders>
            <w:noWrap/>
            <w:vAlign w:val="center"/>
          </w:tcPr>
          <w:p w:rsidR="002C6A32" w:rsidRPr="00DD7F5B" w:rsidRDefault="002C6A32" w:rsidP="00A1385F">
            <w:pPr>
              <w:spacing w:before="120" w:after="120" w:line="240" w:lineRule="auto"/>
            </w:pPr>
            <w:r w:rsidRPr="00DD7F5B">
              <w:t>Egyéb személyi kiadások</w:t>
            </w:r>
          </w:p>
        </w:tc>
        <w:tc>
          <w:tcPr>
            <w:tcW w:w="1276" w:type="dxa"/>
            <w:tcBorders>
              <w:top w:val="nil"/>
              <w:left w:val="single" w:sz="8" w:space="0" w:color="auto"/>
              <w:bottom w:val="single" w:sz="8" w:space="0" w:color="auto"/>
              <w:right w:val="single" w:sz="12" w:space="0" w:color="auto"/>
            </w:tcBorders>
            <w:noWrap/>
            <w:vAlign w:val="center"/>
          </w:tcPr>
          <w:p w:rsidR="002C6A32" w:rsidRPr="00DD7F5B" w:rsidRDefault="002C6A32" w:rsidP="00A1385F">
            <w:pPr>
              <w:spacing w:before="120" w:after="120" w:line="240" w:lineRule="auto"/>
              <w:jc w:val="right"/>
            </w:pPr>
            <w:r w:rsidRPr="00DD7F5B">
              <w:t>0</w:t>
            </w:r>
          </w:p>
        </w:tc>
      </w:tr>
      <w:tr w:rsidR="002C6A32" w:rsidRPr="002C6A32" w:rsidTr="002C6A32">
        <w:trPr>
          <w:trHeight w:val="552"/>
        </w:trPr>
        <w:tc>
          <w:tcPr>
            <w:tcW w:w="3984" w:type="dxa"/>
            <w:tcBorders>
              <w:top w:val="nil"/>
              <w:left w:val="single" w:sz="12" w:space="0" w:color="auto"/>
              <w:bottom w:val="single" w:sz="8" w:space="0" w:color="auto"/>
              <w:right w:val="nil"/>
            </w:tcBorders>
            <w:vAlign w:val="center"/>
          </w:tcPr>
          <w:p w:rsidR="002C6A32" w:rsidRPr="00DD7F5B" w:rsidRDefault="002C6A32" w:rsidP="00A1385F">
            <w:pPr>
              <w:spacing w:before="120" w:after="120" w:line="240" w:lineRule="auto"/>
            </w:pPr>
            <w:r w:rsidRPr="00DD7F5B">
              <w:t>Szolgáltatások</w:t>
            </w:r>
          </w:p>
          <w:p w:rsidR="002C6A32" w:rsidRPr="00DD7F5B" w:rsidRDefault="002C6A32" w:rsidP="00A1385F">
            <w:pPr>
              <w:spacing w:before="120" w:after="120" w:line="240" w:lineRule="auto"/>
            </w:pPr>
            <w:r w:rsidRPr="00DD7F5B">
              <w:t>pl. étkezés, terembérlet, pályázat stb.</w:t>
            </w:r>
          </w:p>
        </w:tc>
        <w:tc>
          <w:tcPr>
            <w:tcW w:w="1134" w:type="dxa"/>
            <w:tcBorders>
              <w:top w:val="nil"/>
              <w:left w:val="single" w:sz="8" w:space="0" w:color="auto"/>
              <w:bottom w:val="single" w:sz="8" w:space="0" w:color="auto"/>
              <w:right w:val="single" w:sz="12" w:space="0" w:color="auto"/>
            </w:tcBorders>
            <w:noWrap/>
            <w:vAlign w:val="center"/>
          </w:tcPr>
          <w:p w:rsidR="002C6A32" w:rsidRPr="00DD7F5B" w:rsidRDefault="002C6A32" w:rsidP="00A1385F">
            <w:pPr>
              <w:spacing w:before="120" w:after="120" w:line="240" w:lineRule="auto"/>
              <w:jc w:val="right"/>
            </w:pPr>
            <w:r w:rsidRPr="00DD7F5B">
              <w:t>12 102</w:t>
            </w:r>
          </w:p>
        </w:tc>
        <w:tc>
          <w:tcPr>
            <w:tcW w:w="3969" w:type="dxa"/>
            <w:tcBorders>
              <w:top w:val="nil"/>
              <w:left w:val="single" w:sz="12" w:space="0" w:color="auto"/>
              <w:bottom w:val="single" w:sz="8" w:space="0" w:color="auto"/>
              <w:right w:val="nil"/>
            </w:tcBorders>
            <w:noWrap/>
            <w:vAlign w:val="center"/>
          </w:tcPr>
          <w:p w:rsidR="002C6A32" w:rsidRPr="00DD7F5B" w:rsidRDefault="002C6A32" w:rsidP="00A1385F">
            <w:pPr>
              <w:spacing w:before="120" w:after="120" w:line="240" w:lineRule="auto"/>
            </w:pPr>
            <w:r w:rsidRPr="00DD7F5B">
              <w:t>Bérterhek</w:t>
            </w:r>
          </w:p>
        </w:tc>
        <w:tc>
          <w:tcPr>
            <w:tcW w:w="1276" w:type="dxa"/>
            <w:tcBorders>
              <w:top w:val="nil"/>
              <w:left w:val="single" w:sz="8" w:space="0" w:color="auto"/>
              <w:bottom w:val="single" w:sz="8" w:space="0" w:color="auto"/>
              <w:right w:val="single" w:sz="12" w:space="0" w:color="auto"/>
            </w:tcBorders>
            <w:noWrap/>
            <w:vAlign w:val="center"/>
          </w:tcPr>
          <w:p w:rsidR="002C6A32" w:rsidRPr="00DD7F5B" w:rsidRDefault="002C6A32" w:rsidP="00A1385F">
            <w:pPr>
              <w:spacing w:before="120" w:after="120" w:line="240" w:lineRule="auto"/>
              <w:jc w:val="right"/>
            </w:pPr>
            <w:r w:rsidRPr="00DD7F5B">
              <w:t>60 965</w:t>
            </w:r>
          </w:p>
        </w:tc>
      </w:tr>
      <w:tr w:rsidR="002C6A32" w:rsidRPr="002C6A32" w:rsidTr="002C6A32">
        <w:trPr>
          <w:trHeight w:val="552"/>
        </w:trPr>
        <w:tc>
          <w:tcPr>
            <w:tcW w:w="3984" w:type="dxa"/>
            <w:tcBorders>
              <w:top w:val="nil"/>
              <w:left w:val="single" w:sz="12" w:space="0" w:color="auto"/>
              <w:bottom w:val="single" w:sz="8" w:space="0" w:color="auto"/>
              <w:right w:val="nil"/>
            </w:tcBorders>
            <w:vAlign w:val="center"/>
          </w:tcPr>
          <w:p w:rsidR="002C6A32" w:rsidRPr="00DD7F5B" w:rsidRDefault="002C6A32" w:rsidP="00A1385F">
            <w:pPr>
              <w:spacing w:before="120" w:after="120" w:line="240" w:lineRule="auto"/>
            </w:pPr>
            <w:r w:rsidRPr="00DD7F5B">
              <w:t>Egyéb bevételek</w:t>
            </w:r>
          </w:p>
        </w:tc>
        <w:tc>
          <w:tcPr>
            <w:tcW w:w="1134" w:type="dxa"/>
            <w:tcBorders>
              <w:top w:val="nil"/>
              <w:left w:val="single" w:sz="8" w:space="0" w:color="auto"/>
              <w:bottom w:val="single" w:sz="8" w:space="0" w:color="auto"/>
              <w:right w:val="single" w:sz="12" w:space="0" w:color="auto"/>
            </w:tcBorders>
            <w:noWrap/>
            <w:vAlign w:val="center"/>
          </w:tcPr>
          <w:p w:rsidR="002C6A32" w:rsidRPr="00DD7F5B" w:rsidRDefault="002C6A32" w:rsidP="00A1385F">
            <w:pPr>
              <w:spacing w:before="120" w:after="120" w:line="240" w:lineRule="auto"/>
              <w:jc w:val="right"/>
            </w:pPr>
            <w:r w:rsidRPr="00DD7F5B">
              <w:t>1 236</w:t>
            </w:r>
          </w:p>
        </w:tc>
        <w:tc>
          <w:tcPr>
            <w:tcW w:w="5245" w:type="dxa"/>
            <w:gridSpan w:val="2"/>
            <w:tcBorders>
              <w:top w:val="single" w:sz="8" w:space="0" w:color="auto"/>
              <w:left w:val="single" w:sz="12" w:space="0" w:color="auto"/>
              <w:bottom w:val="single" w:sz="8" w:space="0" w:color="auto"/>
              <w:right w:val="single" w:sz="12" w:space="0" w:color="auto"/>
            </w:tcBorders>
            <w:shd w:val="clear" w:color="auto" w:fill="CCFFCC"/>
            <w:noWrap/>
            <w:vAlign w:val="center"/>
          </w:tcPr>
          <w:p w:rsidR="002C6A32" w:rsidRPr="00A1385F" w:rsidRDefault="002C6A32" w:rsidP="00A1385F">
            <w:pPr>
              <w:spacing w:before="120" w:after="120" w:line="240" w:lineRule="auto"/>
              <w:rPr>
                <w:b/>
              </w:rPr>
            </w:pPr>
            <w:r w:rsidRPr="00A1385F">
              <w:rPr>
                <w:b/>
              </w:rPr>
              <w:t>Dologi költségek</w:t>
            </w:r>
          </w:p>
        </w:tc>
      </w:tr>
      <w:tr w:rsidR="002C6A32" w:rsidRPr="002C6A32" w:rsidTr="002C6A32">
        <w:trPr>
          <w:trHeight w:val="552"/>
        </w:trPr>
        <w:tc>
          <w:tcPr>
            <w:tcW w:w="3984" w:type="dxa"/>
            <w:tcBorders>
              <w:top w:val="nil"/>
              <w:left w:val="single" w:sz="12" w:space="0" w:color="auto"/>
              <w:bottom w:val="nil"/>
              <w:right w:val="single" w:sz="8" w:space="0" w:color="auto"/>
            </w:tcBorders>
            <w:noWrap/>
            <w:vAlign w:val="center"/>
          </w:tcPr>
          <w:p w:rsidR="002C6A32" w:rsidRPr="00DD7F5B" w:rsidRDefault="002C6A32" w:rsidP="00A1385F">
            <w:pPr>
              <w:spacing w:before="120" w:after="120" w:line="240" w:lineRule="auto"/>
            </w:pPr>
            <w:r w:rsidRPr="00DD7F5B">
              <w:t>SZHJ 2012</w:t>
            </w:r>
          </w:p>
        </w:tc>
        <w:tc>
          <w:tcPr>
            <w:tcW w:w="1134" w:type="dxa"/>
            <w:tcBorders>
              <w:top w:val="nil"/>
              <w:left w:val="single" w:sz="8" w:space="0" w:color="auto"/>
              <w:bottom w:val="nil"/>
              <w:right w:val="single" w:sz="12" w:space="0" w:color="auto"/>
            </w:tcBorders>
            <w:noWrap/>
            <w:vAlign w:val="center"/>
          </w:tcPr>
          <w:p w:rsidR="002C6A32" w:rsidRPr="00DD7F5B" w:rsidRDefault="002C6A32" w:rsidP="00A1385F">
            <w:pPr>
              <w:spacing w:before="120" w:after="120" w:line="240" w:lineRule="auto"/>
              <w:jc w:val="right"/>
            </w:pPr>
            <w:r w:rsidRPr="00DD7F5B">
              <w:t>14 054</w:t>
            </w:r>
          </w:p>
        </w:tc>
        <w:tc>
          <w:tcPr>
            <w:tcW w:w="3969" w:type="dxa"/>
            <w:tcBorders>
              <w:top w:val="nil"/>
              <w:left w:val="single" w:sz="12" w:space="0" w:color="auto"/>
              <w:bottom w:val="single" w:sz="8" w:space="0" w:color="auto"/>
              <w:right w:val="nil"/>
            </w:tcBorders>
            <w:noWrap/>
            <w:vAlign w:val="center"/>
          </w:tcPr>
          <w:p w:rsidR="002C6A32" w:rsidRPr="00DD7F5B" w:rsidRDefault="002C6A32" w:rsidP="00A1385F">
            <w:pPr>
              <w:spacing w:before="120" w:after="120" w:line="240" w:lineRule="auto"/>
            </w:pPr>
            <w:r w:rsidRPr="00DD7F5B">
              <w:t>Szolgáltatások</w:t>
            </w:r>
          </w:p>
        </w:tc>
        <w:tc>
          <w:tcPr>
            <w:tcW w:w="1276" w:type="dxa"/>
            <w:tcBorders>
              <w:top w:val="nil"/>
              <w:left w:val="single" w:sz="8" w:space="0" w:color="auto"/>
              <w:bottom w:val="single" w:sz="8" w:space="0" w:color="auto"/>
              <w:right w:val="single" w:sz="12" w:space="0" w:color="auto"/>
            </w:tcBorders>
            <w:noWrap/>
            <w:vAlign w:val="center"/>
          </w:tcPr>
          <w:p w:rsidR="002C6A32" w:rsidRPr="00DD7F5B" w:rsidRDefault="002C6A32" w:rsidP="00A1385F">
            <w:pPr>
              <w:spacing w:before="120" w:after="120" w:line="240" w:lineRule="auto"/>
              <w:jc w:val="right"/>
            </w:pPr>
            <w:r w:rsidRPr="00DD7F5B">
              <w:t>70 021</w:t>
            </w:r>
          </w:p>
        </w:tc>
      </w:tr>
      <w:tr w:rsidR="002C6A32" w:rsidRPr="002C6A32" w:rsidTr="002C6A32">
        <w:trPr>
          <w:trHeight w:val="552"/>
        </w:trPr>
        <w:tc>
          <w:tcPr>
            <w:tcW w:w="3984" w:type="dxa"/>
            <w:tcBorders>
              <w:top w:val="single" w:sz="8" w:space="0" w:color="auto"/>
              <w:left w:val="single" w:sz="12" w:space="0" w:color="auto"/>
              <w:bottom w:val="single" w:sz="8" w:space="0" w:color="auto"/>
              <w:right w:val="single" w:sz="8" w:space="0" w:color="auto"/>
            </w:tcBorders>
            <w:vAlign w:val="center"/>
          </w:tcPr>
          <w:p w:rsidR="002C6A32" w:rsidRPr="00DD7F5B" w:rsidRDefault="002C6A32" w:rsidP="00A1385F">
            <w:pPr>
              <w:spacing w:before="120" w:after="120" w:line="240" w:lineRule="auto"/>
            </w:pPr>
            <w:r w:rsidRPr="00DD7F5B">
              <w:t>SZHJ 2011</w:t>
            </w:r>
          </w:p>
        </w:tc>
        <w:tc>
          <w:tcPr>
            <w:tcW w:w="1134" w:type="dxa"/>
            <w:tcBorders>
              <w:top w:val="single" w:sz="8" w:space="0" w:color="auto"/>
              <w:left w:val="nil"/>
              <w:bottom w:val="single" w:sz="8" w:space="0" w:color="auto"/>
              <w:right w:val="single" w:sz="12" w:space="0" w:color="auto"/>
            </w:tcBorders>
            <w:vAlign w:val="center"/>
          </w:tcPr>
          <w:p w:rsidR="002C6A32" w:rsidRPr="00DD7F5B" w:rsidRDefault="002C6A32" w:rsidP="00A1385F">
            <w:pPr>
              <w:spacing w:before="120" w:after="120" w:line="240" w:lineRule="auto"/>
              <w:jc w:val="right"/>
            </w:pPr>
            <w:r w:rsidRPr="00DD7F5B">
              <w:t>4 363</w:t>
            </w:r>
          </w:p>
        </w:tc>
        <w:tc>
          <w:tcPr>
            <w:tcW w:w="3969" w:type="dxa"/>
            <w:tcBorders>
              <w:top w:val="nil"/>
              <w:left w:val="nil"/>
              <w:bottom w:val="single" w:sz="8" w:space="0" w:color="auto"/>
              <w:right w:val="nil"/>
            </w:tcBorders>
            <w:noWrap/>
            <w:vAlign w:val="center"/>
          </w:tcPr>
          <w:p w:rsidR="002C6A32" w:rsidRPr="00DD7F5B" w:rsidRDefault="002C6A32" w:rsidP="00A1385F">
            <w:pPr>
              <w:spacing w:before="120" w:after="120" w:line="240" w:lineRule="auto"/>
            </w:pPr>
            <w:r w:rsidRPr="00DD7F5B">
              <w:t>Épület rezsi</w:t>
            </w:r>
          </w:p>
        </w:tc>
        <w:tc>
          <w:tcPr>
            <w:tcW w:w="1276" w:type="dxa"/>
            <w:tcBorders>
              <w:top w:val="nil"/>
              <w:left w:val="single" w:sz="8" w:space="0" w:color="auto"/>
              <w:bottom w:val="single" w:sz="8" w:space="0" w:color="auto"/>
              <w:right w:val="single" w:sz="12" w:space="0" w:color="auto"/>
            </w:tcBorders>
            <w:noWrap/>
            <w:vAlign w:val="center"/>
          </w:tcPr>
          <w:p w:rsidR="002C6A32" w:rsidRPr="00DD7F5B" w:rsidRDefault="002C6A32" w:rsidP="00A1385F">
            <w:pPr>
              <w:spacing w:before="120" w:after="120" w:line="240" w:lineRule="auto"/>
              <w:jc w:val="right"/>
            </w:pPr>
            <w:r w:rsidRPr="00DD7F5B">
              <w:t>35 176</w:t>
            </w:r>
          </w:p>
        </w:tc>
      </w:tr>
      <w:tr w:rsidR="002C6A32" w:rsidRPr="002C6A32" w:rsidTr="002C6A32">
        <w:trPr>
          <w:trHeight w:val="552"/>
        </w:trPr>
        <w:tc>
          <w:tcPr>
            <w:tcW w:w="3984" w:type="dxa"/>
            <w:tcBorders>
              <w:top w:val="nil"/>
              <w:left w:val="single" w:sz="12" w:space="0" w:color="auto"/>
              <w:bottom w:val="single" w:sz="8" w:space="0" w:color="auto"/>
              <w:right w:val="single" w:sz="8" w:space="0" w:color="auto"/>
            </w:tcBorders>
            <w:vAlign w:val="center"/>
          </w:tcPr>
          <w:p w:rsidR="002C6A32" w:rsidRPr="00DD7F5B" w:rsidRDefault="002C6A32" w:rsidP="00A1385F">
            <w:pPr>
              <w:spacing w:before="120" w:after="120" w:line="240" w:lineRule="auto"/>
            </w:pPr>
            <w:r w:rsidRPr="00DD7F5B">
              <w:t xml:space="preserve">Szülői költségtérítés </w:t>
            </w:r>
          </w:p>
        </w:tc>
        <w:tc>
          <w:tcPr>
            <w:tcW w:w="1134" w:type="dxa"/>
            <w:tcBorders>
              <w:top w:val="nil"/>
              <w:left w:val="single" w:sz="8" w:space="0" w:color="auto"/>
              <w:bottom w:val="single" w:sz="8" w:space="0" w:color="auto"/>
              <w:right w:val="single" w:sz="12" w:space="0" w:color="auto"/>
            </w:tcBorders>
            <w:vAlign w:val="center"/>
          </w:tcPr>
          <w:p w:rsidR="002C6A32" w:rsidRPr="00DD7F5B" w:rsidRDefault="002C6A32" w:rsidP="00A1385F">
            <w:pPr>
              <w:spacing w:before="120" w:after="120" w:line="240" w:lineRule="auto"/>
              <w:jc w:val="right"/>
            </w:pPr>
            <w:r w:rsidRPr="00DD7F5B">
              <w:t>279 076</w:t>
            </w:r>
          </w:p>
        </w:tc>
        <w:tc>
          <w:tcPr>
            <w:tcW w:w="3969" w:type="dxa"/>
            <w:tcBorders>
              <w:top w:val="nil"/>
              <w:left w:val="nil"/>
              <w:bottom w:val="single" w:sz="8" w:space="0" w:color="auto"/>
              <w:right w:val="nil"/>
            </w:tcBorders>
            <w:noWrap/>
            <w:vAlign w:val="center"/>
          </w:tcPr>
          <w:p w:rsidR="002C6A32" w:rsidRPr="00DD7F5B" w:rsidRDefault="002C6A32" w:rsidP="00A1385F">
            <w:pPr>
              <w:spacing w:before="120" w:after="120" w:line="240" w:lineRule="auto"/>
            </w:pPr>
            <w:r w:rsidRPr="00DD7F5B">
              <w:t xml:space="preserve">Eszköz ktg. </w:t>
            </w:r>
          </w:p>
        </w:tc>
        <w:tc>
          <w:tcPr>
            <w:tcW w:w="1276" w:type="dxa"/>
            <w:tcBorders>
              <w:top w:val="nil"/>
              <w:left w:val="single" w:sz="8" w:space="0" w:color="auto"/>
              <w:bottom w:val="single" w:sz="8" w:space="0" w:color="auto"/>
              <w:right w:val="single" w:sz="12" w:space="0" w:color="auto"/>
            </w:tcBorders>
            <w:noWrap/>
            <w:vAlign w:val="center"/>
          </w:tcPr>
          <w:p w:rsidR="002C6A32" w:rsidRPr="00DD7F5B" w:rsidRDefault="002C6A32" w:rsidP="00A1385F">
            <w:pPr>
              <w:spacing w:before="120" w:after="120" w:line="240" w:lineRule="auto"/>
              <w:jc w:val="right"/>
            </w:pPr>
            <w:r w:rsidRPr="00DD7F5B">
              <w:t>1 746</w:t>
            </w:r>
          </w:p>
        </w:tc>
      </w:tr>
      <w:tr w:rsidR="002C6A32" w:rsidRPr="002C6A32" w:rsidTr="002C6A32">
        <w:trPr>
          <w:trHeight w:val="552"/>
        </w:trPr>
        <w:tc>
          <w:tcPr>
            <w:tcW w:w="3984" w:type="dxa"/>
            <w:tcBorders>
              <w:top w:val="nil"/>
              <w:left w:val="single" w:sz="12" w:space="0" w:color="auto"/>
              <w:bottom w:val="single" w:sz="8" w:space="0" w:color="auto"/>
              <w:right w:val="single" w:sz="8" w:space="0" w:color="auto"/>
            </w:tcBorders>
            <w:vAlign w:val="center"/>
          </w:tcPr>
          <w:p w:rsidR="002C6A32" w:rsidRPr="00DD7F5B" w:rsidRDefault="002C6A32" w:rsidP="00A1385F">
            <w:pPr>
              <w:spacing w:before="120" w:after="120" w:line="240" w:lineRule="auto"/>
            </w:pPr>
          </w:p>
        </w:tc>
        <w:tc>
          <w:tcPr>
            <w:tcW w:w="1134" w:type="dxa"/>
            <w:tcBorders>
              <w:top w:val="nil"/>
              <w:left w:val="single" w:sz="8" w:space="0" w:color="auto"/>
              <w:bottom w:val="single" w:sz="8" w:space="0" w:color="auto"/>
              <w:right w:val="single" w:sz="12" w:space="0" w:color="auto"/>
            </w:tcBorders>
            <w:vAlign w:val="center"/>
          </w:tcPr>
          <w:p w:rsidR="002C6A32" w:rsidRPr="00DD7F5B" w:rsidRDefault="002C6A32" w:rsidP="00A1385F">
            <w:pPr>
              <w:spacing w:before="120" w:after="120" w:line="240" w:lineRule="auto"/>
              <w:jc w:val="right"/>
            </w:pPr>
          </w:p>
        </w:tc>
        <w:tc>
          <w:tcPr>
            <w:tcW w:w="3969" w:type="dxa"/>
            <w:tcBorders>
              <w:top w:val="nil"/>
              <w:left w:val="nil"/>
              <w:bottom w:val="single" w:sz="8" w:space="0" w:color="auto"/>
              <w:right w:val="single" w:sz="8" w:space="0" w:color="auto"/>
            </w:tcBorders>
            <w:noWrap/>
            <w:vAlign w:val="center"/>
          </w:tcPr>
          <w:p w:rsidR="002C6A32" w:rsidRPr="00DD7F5B" w:rsidRDefault="002C6A32" w:rsidP="00A1385F">
            <w:pPr>
              <w:spacing w:before="120" w:after="120" w:line="240" w:lineRule="auto"/>
            </w:pPr>
            <w:r w:rsidRPr="00DD7F5B">
              <w:t>Felújítás, bővítés, beruházás, eszköz b</w:t>
            </w:r>
            <w:r w:rsidRPr="00DD7F5B">
              <w:t>e</w:t>
            </w:r>
            <w:r w:rsidRPr="00DD7F5B">
              <w:t>szerzés</w:t>
            </w:r>
          </w:p>
        </w:tc>
        <w:tc>
          <w:tcPr>
            <w:tcW w:w="1276" w:type="dxa"/>
            <w:tcBorders>
              <w:top w:val="nil"/>
              <w:left w:val="nil"/>
              <w:bottom w:val="single" w:sz="8" w:space="0" w:color="auto"/>
              <w:right w:val="single" w:sz="12" w:space="0" w:color="auto"/>
            </w:tcBorders>
            <w:noWrap/>
            <w:vAlign w:val="center"/>
          </w:tcPr>
          <w:p w:rsidR="002C6A32" w:rsidRPr="00DD7F5B" w:rsidRDefault="002C6A32" w:rsidP="00A1385F">
            <w:pPr>
              <w:spacing w:before="120" w:after="120" w:line="240" w:lineRule="auto"/>
              <w:jc w:val="right"/>
            </w:pPr>
            <w:r w:rsidRPr="00DD7F5B">
              <w:t>32 167</w:t>
            </w:r>
          </w:p>
        </w:tc>
      </w:tr>
      <w:tr w:rsidR="002C6A32" w:rsidRPr="002C6A32" w:rsidTr="002C6A32">
        <w:trPr>
          <w:trHeight w:val="552"/>
        </w:trPr>
        <w:tc>
          <w:tcPr>
            <w:tcW w:w="3984" w:type="dxa"/>
            <w:tcBorders>
              <w:top w:val="nil"/>
              <w:left w:val="single" w:sz="12" w:space="0" w:color="auto"/>
              <w:bottom w:val="single" w:sz="8" w:space="0" w:color="auto"/>
              <w:right w:val="single" w:sz="8" w:space="0" w:color="auto"/>
            </w:tcBorders>
            <w:vAlign w:val="center"/>
          </w:tcPr>
          <w:p w:rsidR="002C6A32" w:rsidRPr="00DD7F5B" w:rsidRDefault="002C6A32" w:rsidP="00A1385F">
            <w:pPr>
              <w:spacing w:before="120" w:after="120" w:line="240" w:lineRule="auto"/>
            </w:pPr>
            <w:r w:rsidRPr="00DD7F5B">
              <w:t> </w:t>
            </w:r>
          </w:p>
        </w:tc>
        <w:tc>
          <w:tcPr>
            <w:tcW w:w="1134" w:type="dxa"/>
            <w:tcBorders>
              <w:top w:val="nil"/>
              <w:left w:val="nil"/>
              <w:bottom w:val="single" w:sz="8" w:space="0" w:color="auto"/>
              <w:right w:val="single" w:sz="12" w:space="0" w:color="auto"/>
            </w:tcBorders>
            <w:vAlign w:val="center"/>
          </w:tcPr>
          <w:p w:rsidR="002C6A32" w:rsidRPr="00DD7F5B" w:rsidRDefault="002C6A32" w:rsidP="00A1385F">
            <w:pPr>
              <w:spacing w:before="120" w:after="120" w:line="240" w:lineRule="auto"/>
              <w:jc w:val="right"/>
            </w:pPr>
            <w:r w:rsidRPr="00DD7F5B">
              <w:t> </w:t>
            </w:r>
          </w:p>
        </w:tc>
        <w:tc>
          <w:tcPr>
            <w:tcW w:w="3969" w:type="dxa"/>
            <w:tcBorders>
              <w:top w:val="nil"/>
              <w:left w:val="nil"/>
              <w:bottom w:val="single" w:sz="8" w:space="0" w:color="auto"/>
              <w:right w:val="single" w:sz="8" w:space="0" w:color="auto"/>
            </w:tcBorders>
            <w:noWrap/>
            <w:vAlign w:val="center"/>
          </w:tcPr>
          <w:p w:rsidR="002C6A32" w:rsidRPr="00DD7F5B" w:rsidRDefault="002C6A32" w:rsidP="00A1385F">
            <w:pPr>
              <w:spacing w:before="120" w:after="120" w:line="240" w:lineRule="auto"/>
            </w:pPr>
            <w:r w:rsidRPr="00DD7F5B">
              <w:t xml:space="preserve">Oktatási közvetlen dologi ktg-i. </w:t>
            </w:r>
          </w:p>
        </w:tc>
        <w:tc>
          <w:tcPr>
            <w:tcW w:w="1276" w:type="dxa"/>
            <w:tcBorders>
              <w:top w:val="nil"/>
              <w:left w:val="nil"/>
              <w:bottom w:val="single" w:sz="8" w:space="0" w:color="auto"/>
              <w:right w:val="single" w:sz="12" w:space="0" w:color="auto"/>
            </w:tcBorders>
            <w:noWrap/>
            <w:vAlign w:val="center"/>
          </w:tcPr>
          <w:p w:rsidR="002C6A32" w:rsidRPr="00DD7F5B" w:rsidRDefault="002C6A32" w:rsidP="00A1385F">
            <w:pPr>
              <w:spacing w:before="120" w:after="120" w:line="240" w:lineRule="auto"/>
              <w:jc w:val="right"/>
            </w:pPr>
            <w:r w:rsidRPr="00DD7F5B">
              <w:t>15 333</w:t>
            </w:r>
          </w:p>
        </w:tc>
      </w:tr>
      <w:tr w:rsidR="002C6A32" w:rsidRPr="002C6A32" w:rsidTr="002C6A32">
        <w:trPr>
          <w:trHeight w:val="552"/>
        </w:trPr>
        <w:tc>
          <w:tcPr>
            <w:tcW w:w="3984" w:type="dxa"/>
            <w:tcBorders>
              <w:top w:val="nil"/>
              <w:left w:val="single" w:sz="12" w:space="0" w:color="auto"/>
              <w:bottom w:val="single" w:sz="8" w:space="0" w:color="auto"/>
              <w:right w:val="single" w:sz="8" w:space="0" w:color="auto"/>
            </w:tcBorders>
            <w:vAlign w:val="center"/>
          </w:tcPr>
          <w:p w:rsidR="002C6A32" w:rsidRPr="00DD7F5B" w:rsidRDefault="002C6A32" w:rsidP="00A1385F">
            <w:pPr>
              <w:spacing w:before="120" w:after="120" w:line="240" w:lineRule="auto"/>
            </w:pPr>
            <w:r w:rsidRPr="00DD7F5B">
              <w:t> </w:t>
            </w:r>
          </w:p>
        </w:tc>
        <w:tc>
          <w:tcPr>
            <w:tcW w:w="1134" w:type="dxa"/>
            <w:tcBorders>
              <w:top w:val="nil"/>
              <w:left w:val="nil"/>
              <w:bottom w:val="single" w:sz="8" w:space="0" w:color="auto"/>
              <w:right w:val="single" w:sz="12" w:space="0" w:color="auto"/>
            </w:tcBorders>
            <w:vAlign w:val="center"/>
          </w:tcPr>
          <w:p w:rsidR="002C6A32" w:rsidRPr="00DD7F5B" w:rsidRDefault="002C6A32" w:rsidP="00A1385F">
            <w:pPr>
              <w:spacing w:before="120" w:after="120" w:line="240" w:lineRule="auto"/>
              <w:jc w:val="right"/>
            </w:pPr>
            <w:r w:rsidRPr="00DD7F5B">
              <w:t> </w:t>
            </w:r>
          </w:p>
        </w:tc>
        <w:tc>
          <w:tcPr>
            <w:tcW w:w="3969" w:type="dxa"/>
            <w:tcBorders>
              <w:top w:val="nil"/>
              <w:left w:val="nil"/>
              <w:bottom w:val="single" w:sz="8" w:space="0" w:color="auto"/>
              <w:right w:val="single" w:sz="8" w:space="0" w:color="auto"/>
            </w:tcBorders>
            <w:noWrap/>
            <w:vAlign w:val="center"/>
          </w:tcPr>
          <w:p w:rsidR="002C6A32" w:rsidRPr="00DD7F5B" w:rsidRDefault="002C6A32" w:rsidP="00A1385F">
            <w:pPr>
              <w:spacing w:before="120" w:after="120" w:line="240" w:lineRule="auto"/>
            </w:pPr>
            <w:r w:rsidRPr="00DD7F5B">
              <w:t>Gazdasági kiadások</w:t>
            </w:r>
          </w:p>
          <w:p w:rsidR="002C6A32" w:rsidRPr="00DD7F5B" w:rsidRDefault="002C6A32" w:rsidP="00A1385F">
            <w:pPr>
              <w:spacing w:before="120" w:after="120" w:line="240" w:lineRule="auto"/>
            </w:pPr>
            <w:r w:rsidRPr="00DD7F5B">
              <w:t>(pl. bank, bérszámf, könyvv.)</w:t>
            </w:r>
          </w:p>
        </w:tc>
        <w:tc>
          <w:tcPr>
            <w:tcW w:w="1276" w:type="dxa"/>
            <w:tcBorders>
              <w:top w:val="nil"/>
              <w:left w:val="nil"/>
              <w:bottom w:val="single" w:sz="8" w:space="0" w:color="auto"/>
              <w:right w:val="single" w:sz="12" w:space="0" w:color="auto"/>
            </w:tcBorders>
            <w:noWrap/>
            <w:vAlign w:val="center"/>
          </w:tcPr>
          <w:p w:rsidR="002C6A32" w:rsidRPr="00DD7F5B" w:rsidRDefault="002C6A32" w:rsidP="00A1385F">
            <w:pPr>
              <w:spacing w:before="120" w:after="120" w:line="240" w:lineRule="auto"/>
              <w:jc w:val="right"/>
            </w:pPr>
            <w:r w:rsidRPr="00DD7F5B">
              <w:t>8 035</w:t>
            </w:r>
          </w:p>
        </w:tc>
      </w:tr>
      <w:tr w:rsidR="002C6A32" w:rsidRPr="002C6A32" w:rsidTr="002C6A32">
        <w:trPr>
          <w:trHeight w:val="552"/>
        </w:trPr>
        <w:tc>
          <w:tcPr>
            <w:tcW w:w="3984" w:type="dxa"/>
            <w:tcBorders>
              <w:top w:val="nil"/>
              <w:left w:val="single" w:sz="12" w:space="0" w:color="auto"/>
              <w:bottom w:val="single" w:sz="8" w:space="0" w:color="auto"/>
              <w:right w:val="single" w:sz="8" w:space="0" w:color="auto"/>
            </w:tcBorders>
            <w:vAlign w:val="center"/>
          </w:tcPr>
          <w:p w:rsidR="002C6A32" w:rsidRPr="00DD7F5B" w:rsidRDefault="002C6A32" w:rsidP="00A1385F">
            <w:pPr>
              <w:spacing w:before="120" w:after="120" w:line="240" w:lineRule="auto"/>
            </w:pPr>
            <w:r w:rsidRPr="00DD7F5B">
              <w:t> </w:t>
            </w:r>
          </w:p>
        </w:tc>
        <w:tc>
          <w:tcPr>
            <w:tcW w:w="1134" w:type="dxa"/>
            <w:tcBorders>
              <w:top w:val="nil"/>
              <w:left w:val="nil"/>
              <w:bottom w:val="single" w:sz="8" w:space="0" w:color="auto"/>
              <w:right w:val="single" w:sz="12" w:space="0" w:color="auto"/>
            </w:tcBorders>
            <w:vAlign w:val="center"/>
          </w:tcPr>
          <w:p w:rsidR="002C6A32" w:rsidRPr="00DD7F5B" w:rsidRDefault="002C6A32" w:rsidP="00A1385F">
            <w:pPr>
              <w:spacing w:before="120" w:after="120" w:line="240" w:lineRule="auto"/>
              <w:jc w:val="right"/>
            </w:pPr>
            <w:r w:rsidRPr="00DD7F5B">
              <w:t> </w:t>
            </w:r>
          </w:p>
        </w:tc>
        <w:tc>
          <w:tcPr>
            <w:tcW w:w="3969" w:type="dxa"/>
            <w:tcBorders>
              <w:top w:val="nil"/>
              <w:left w:val="nil"/>
              <w:bottom w:val="single" w:sz="8" w:space="0" w:color="auto"/>
              <w:right w:val="single" w:sz="8" w:space="0" w:color="auto"/>
            </w:tcBorders>
            <w:noWrap/>
            <w:vAlign w:val="center"/>
          </w:tcPr>
          <w:p w:rsidR="002C6A32" w:rsidRPr="00DD7F5B" w:rsidRDefault="002C6A32" w:rsidP="00A1385F">
            <w:pPr>
              <w:spacing w:before="120" w:after="120" w:line="240" w:lineRule="auto"/>
            </w:pPr>
            <w:r w:rsidRPr="00DD7F5B">
              <w:t>Hiteltörlesztés</w:t>
            </w:r>
          </w:p>
        </w:tc>
        <w:tc>
          <w:tcPr>
            <w:tcW w:w="1276" w:type="dxa"/>
            <w:tcBorders>
              <w:top w:val="nil"/>
              <w:left w:val="nil"/>
              <w:bottom w:val="single" w:sz="8" w:space="0" w:color="auto"/>
              <w:right w:val="single" w:sz="12" w:space="0" w:color="auto"/>
            </w:tcBorders>
            <w:noWrap/>
            <w:vAlign w:val="center"/>
          </w:tcPr>
          <w:p w:rsidR="002C6A32" w:rsidRPr="00DD7F5B" w:rsidRDefault="002C6A32" w:rsidP="00A1385F">
            <w:pPr>
              <w:spacing w:before="120" w:after="120" w:line="240" w:lineRule="auto"/>
              <w:jc w:val="right"/>
            </w:pPr>
            <w:r w:rsidRPr="00DD7F5B">
              <w:t>27 736</w:t>
            </w:r>
          </w:p>
        </w:tc>
      </w:tr>
      <w:tr w:rsidR="002C6A32" w:rsidRPr="002C6A32" w:rsidTr="002C6A32">
        <w:trPr>
          <w:trHeight w:val="552"/>
        </w:trPr>
        <w:tc>
          <w:tcPr>
            <w:tcW w:w="3984" w:type="dxa"/>
            <w:tcBorders>
              <w:top w:val="nil"/>
              <w:left w:val="single" w:sz="12" w:space="0" w:color="auto"/>
              <w:bottom w:val="single" w:sz="8" w:space="0" w:color="auto"/>
              <w:right w:val="single" w:sz="8" w:space="0" w:color="auto"/>
            </w:tcBorders>
            <w:vAlign w:val="center"/>
          </w:tcPr>
          <w:p w:rsidR="002C6A32" w:rsidRPr="00DD7F5B" w:rsidRDefault="002C6A32" w:rsidP="00A1385F">
            <w:pPr>
              <w:spacing w:before="120" w:after="120" w:line="240" w:lineRule="auto"/>
            </w:pPr>
            <w:r w:rsidRPr="00DD7F5B">
              <w:t> </w:t>
            </w:r>
          </w:p>
        </w:tc>
        <w:tc>
          <w:tcPr>
            <w:tcW w:w="1134" w:type="dxa"/>
            <w:tcBorders>
              <w:top w:val="nil"/>
              <w:left w:val="nil"/>
              <w:bottom w:val="single" w:sz="8" w:space="0" w:color="auto"/>
              <w:right w:val="single" w:sz="12" w:space="0" w:color="auto"/>
            </w:tcBorders>
            <w:vAlign w:val="center"/>
          </w:tcPr>
          <w:p w:rsidR="002C6A32" w:rsidRPr="00DD7F5B" w:rsidRDefault="002C6A32" w:rsidP="00A1385F">
            <w:pPr>
              <w:spacing w:before="120" w:after="120" w:line="240" w:lineRule="auto"/>
              <w:jc w:val="right"/>
            </w:pPr>
            <w:r w:rsidRPr="00DD7F5B">
              <w:t> </w:t>
            </w:r>
          </w:p>
        </w:tc>
        <w:tc>
          <w:tcPr>
            <w:tcW w:w="3969" w:type="dxa"/>
            <w:tcBorders>
              <w:top w:val="nil"/>
              <w:left w:val="nil"/>
              <w:bottom w:val="single" w:sz="8" w:space="0" w:color="auto"/>
              <w:right w:val="single" w:sz="8" w:space="0" w:color="auto"/>
            </w:tcBorders>
            <w:noWrap/>
            <w:vAlign w:val="center"/>
          </w:tcPr>
          <w:p w:rsidR="002C6A32" w:rsidRPr="00DD7F5B" w:rsidRDefault="002C6A32" w:rsidP="00A1385F">
            <w:pPr>
              <w:spacing w:before="120" w:after="120" w:line="240" w:lineRule="auto"/>
            </w:pPr>
            <w:r w:rsidRPr="00DD7F5B">
              <w:t>Kamat</w:t>
            </w:r>
          </w:p>
        </w:tc>
        <w:tc>
          <w:tcPr>
            <w:tcW w:w="1276" w:type="dxa"/>
            <w:tcBorders>
              <w:top w:val="nil"/>
              <w:left w:val="nil"/>
              <w:bottom w:val="single" w:sz="8" w:space="0" w:color="auto"/>
              <w:right w:val="single" w:sz="12" w:space="0" w:color="auto"/>
            </w:tcBorders>
            <w:noWrap/>
            <w:vAlign w:val="center"/>
          </w:tcPr>
          <w:p w:rsidR="002C6A32" w:rsidRPr="00DD7F5B" w:rsidRDefault="002C6A32" w:rsidP="00A1385F">
            <w:pPr>
              <w:spacing w:before="120" w:after="120" w:line="240" w:lineRule="auto"/>
              <w:jc w:val="right"/>
            </w:pPr>
            <w:r w:rsidRPr="00DD7F5B">
              <w:t>12 103</w:t>
            </w:r>
          </w:p>
        </w:tc>
      </w:tr>
      <w:tr w:rsidR="002C6A32" w:rsidRPr="002C6A32" w:rsidTr="002C6A32">
        <w:trPr>
          <w:trHeight w:val="552"/>
        </w:trPr>
        <w:tc>
          <w:tcPr>
            <w:tcW w:w="3984" w:type="dxa"/>
            <w:tcBorders>
              <w:top w:val="nil"/>
              <w:left w:val="single" w:sz="12" w:space="0" w:color="auto"/>
              <w:bottom w:val="single" w:sz="8" w:space="0" w:color="auto"/>
              <w:right w:val="single" w:sz="8" w:space="0" w:color="auto"/>
            </w:tcBorders>
            <w:vAlign w:val="center"/>
          </w:tcPr>
          <w:p w:rsidR="002C6A32" w:rsidRPr="00DD7F5B" w:rsidRDefault="002C6A32" w:rsidP="00A1385F">
            <w:pPr>
              <w:spacing w:before="120" w:after="120" w:line="240" w:lineRule="auto"/>
            </w:pPr>
            <w:r w:rsidRPr="00DD7F5B">
              <w:t> </w:t>
            </w:r>
          </w:p>
        </w:tc>
        <w:tc>
          <w:tcPr>
            <w:tcW w:w="1134" w:type="dxa"/>
            <w:tcBorders>
              <w:top w:val="nil"/>
              <w:left w:val="nil"/>
              <w:bottom w:val="single" w:sz="8" w:space="0" w:color="auto"/>
              <w:right w:val="single" w:sz="12" w:space="0" w:color="auto"/>
            </w:tcBorders>
            <w:vAlign w:val="center"/>
          </w:tcPr>
          <w:p w:rsidR="002C6A32" w:rsidRPr="00DD7F5B" w:rsidRDefault="002C6A32" w:rsidP="00A1385F">
            <w:pPr>
              <w:spacing w:before="120" w:after="120" w:line="240" w:lineRule="auto"/>
              <w:jc w:val="right"/>
            </w:pPr>
            <w:r w:rsidRPr="00DD7F5B">
              <w:t> </w:t>
            </w:r>
          </w:p>
        </w:tc>
        <w:tc>
          <w:tcPr>
            <w:tcW w:w="3969" w:type="dxa"/>
            <w:tcBorders>
              <w:top w:val="nil"/>
              <w:left w:val="nil"/>
              <w:bottom w:val="single" w:sz="8" w:space="0" w:color="auto"/>
              <w:right w:val="single" w:sz="8" w:space="0" w:color="auto"/>
            </w:tcBorders>
            <w:noWrap/>
            <w:vAlign w:val="center"/>
          </w:tcPr>
          <w:p w:rsidR="002C6A32" w:rsidRPr="00DD7F5B" w:rsidRDefault="002C6A32" w:rsidP="00A1385F">
            <w:pPr>
              <w:spacing w:before="120" w:after="120" w:line="240" w:lineRule="auto"/>
            </w:pPr>
            <w:r w:rsidRPr="00DD7F5B">
              <w:t>Egyéb kiadások</w:t>
            </w:r>
          </w:p>
        </w:tc>
        <w:tc>
          <w:tcPr>
            <w:tcW w:w="1276" w:type="dxa"/>
            <w:tcBorders>
              <w:top w:val="nil"/>
              <w:left w:val="nil"/>
              <w:bottom w:val="single" w:sz="8" w:space="0" w:color="auto"/>
              <w:right w:val="single" w:sz="12" w:space="0" w:color="auto"/>
            </w:tcBorders>
            <w:noWrap/>
            <w:vAlign w:val="center"/>
          </w:tcPr>
          <w:p w:rsidR="002C6A32" w:rsidRPr="00DD7F5B" w:rsidRDefault="002C6A32" w:rsidP="00A1385F">
            <w:pPr>
              <w:spacing w:before="120" w:after="120" w:line="240" w:lineRule="auto"/>
              <w:jc w:val="right"/>
            </w:pPr>
            <w:r w:rsidRPr="00DD7F5B">
              <w:t>6 842</w:t>
            </w:r>
          </w:p>
        </w:tc>
      </w:tr>
      <w:tr w:rsidR="002C6A32" w:rsidRPr="002C6A32" w:rsidTr="002C6A32">
        <w:trPr>
          <w:trHeight w:val="482"/>
        </w:trPr>
        <w:tc>
          <w:tcPr>
            <w:tcW w:w="3984" w:type="dxa"/>
            <w:tcBorders>
              <w:top w:val="single" w:sz="12" w:space="0" w:color="auto"/>
              <w:left w:val="single" w:sz="12" w:space="0" w:color="auto"/>
              <w:bottom w:val="single" w:sz="12" w:space="0" w:color="auto"/>
              <w:right w:val="single" w:sz="8" w:space="0" w:color="auto"/>
            </w:tcBorders>
            <w:shd w:val="clear" w:color="auto" w:fill="FFFF99"/>
            <w:vAlign w:val="center"/>
          </w:tcPr>
          <w:p w:rsidR="002C6A32" w:rsidRPr="00A1385F" w:rsidRDefault="002C6A32" w:rsidP="00A1385F">
            <w:pPr>
              <w:spacing w:before="120" w:after="120" w:line="240" w:lineRule="auto"/>
              <w:rPr>
                <w:b/>
              </w:rPr>
            </w:pPr>
            <w:r w:rsidRPr="00A1385F">
              <w:rPr>
                <w:b/>
              </w:rPr>
              <w:t>Összesen</w:t>
            </w:r>
          </w:p>
        </w:tc>
        <w:tc>
          <w:tcPr>
            <w:tcW w:w="1134" w:type="dxa"/>
            <w:tcBorders>
              <w:top w:val="single" w:sz="12" w:space="0" w:color="auto"/>
              <w:left w:val="nil"/>
              <w:bottom w:val="single" w:sz="12" w:space="0" w:color="auto"/>
              <w:right w:val="single" w:sz="12" w:space="0" w:color="auto"/>
            </w:tcBorders>
            <w:shd w:val="clear" w:color="auto" w:fill="FFFF99"/>
            <w:vAlign w:val="center"/>
          </w:tcPr>
          <w:p w:rsidR="002C6A32" w:rsidRPr="00A1385F" w:rsidRDefault="002C6A32" w:rsidP="00A1385F">
            <w:pPr>
              <w:spacing w:before="120" w:after="120" w:line="240" w:lineRule="auto"/>
              <w:jc w:val="right"/>
              <w:rPr>
                <w:b/>
              </w:rPr>
            </w:pPr>
            <w:r w:rsidRPr="00A1385F">
              <w:rPr>
                <w:b/>
              </w:rPr>
              <w:t>578 158</w:t>
            </w:r>
          </w:p>
        </w:tc>
        <w:tc>
          <w:tcPr>
            <w:tcW w:w="3969" w:type="dxa"/>
            <w:tcBorders>
              <w:top w:val="single" w:sz="12" w:space="0" w:color="auto"/>
              <w:left w:val="nil"/>
              <w:bottom w:val="single" w:sz="12" w:space="0" w:color="auto"/>
              <w:right w:val="single" w:sz="8" w:space="0" w:color="auto"/>
            </w:tcBorders>
            <w:shd w:val="clear" w:color="auto" w:fill="FFFF99"/>
            <w:noWrap/>
            <w:vAlign w:val="center"/>
          </w:tcPr>
          <w:p w:rsidR="002C6A32" w:rsidRPr="00A1385F" w:rsidRDefault="002C6A32" w:rsidP="00A1385F">
            <w:pPr>
              <w:spacing w:before="120" w:after="120" w:line="240" w:lineRule="auto"/>
              <w:rPr>
                <w:b/>
              </w:rPr>
            </w:pPr>
            <w:r w:rsidRPr="00A1385F">
              <w:rPr>
                <w:b/>
              </w:rPr>
              <w:t>Összesen</w:t>
            </w:r>
          </w:p>
        </w:tc>
        <w:tc>
          <w:tcPr>
            <w:tcW w:w="1276" w:type="dxa"/>
            <w:tcBorders>
              <w:top w:val="single" w:sz="12" w:space="0" w:color="auto"/>
              <w:left w:val="nil"/>
              <w:bottom w:val="single" w:sz="12" w:space="0" w:color="auto"/>
              <w:right w:val="single" w:sz="12" w:space="0" w:color="auto"/>
            </w:tcBorders>
            <w:shd w:val="clear" w:color="auto" w:fill="FFFF99"/>
            <w:vAlign w:val="center"/>
          </w:tcPr>
          <w:p w:rsidR="002C6A32" w:rsidRPr="00A1385F" w:rsidRDefault="002C6A32" w:rsidP="00A1385F">
            <w:pPr>
              <w:spacing w:before="120" w:after="120" w:line="240" w:lineRule="auto"/>
              <w:jc w:val="right"/>
              <w:rPr>
                <w:b/>
              </w:rPr>
            </w:pPr>
            <w:r w:rsidRPr="00A1385F">
              <w:rPr>
                <w:b/>
              </w:rPr>
              <w:t>529 977</w:t>
            </w:r>
          </w:p>
        </w:tc>
      </w:tr>
    </w:tbl>
    <w:p w:rsidR="002C6A32" w:rsidRDefault="002C6A32" w:rsidP="002C6A32">
      <w:pPr>
        <w:pStyle w:val="Cmsor3"/>
        <w:jc w:val="center"/>
        <w:rPr>
          <w:i/>
        </w:rPr>
      </w:pPr>
      <w:r w:rsidRPr="00737F3F">
        <w:rPr>
          <w:bCs w:val="0"/>
          <w:i/>
        </w:rPr>
        <w:t>2.</w:t>
      </w:r>
      <w:r>
        <w:rPr>
          <w:i/>
        </w:rPr>
        <w:t xml:space="preserve"> sz melléklet</w:t>
      </w:r>
    </w:p>
    <w:p w:rsidR="002C6A32" w:rsidRDefault="002C6A32" w:rsidP="00DD7F5B">
      <w:pPr>
        <w:pStyle w:val="Cmsor3"/>
        <w:jc w:val="center"/>
      </w:pPr>
      <w:r w:rsidRPr="00F66FFF">
        <w:t>Költségvetési beszámoló 20</w:t>
      </w:r>
      <w:r>
        <w:t>13</w:t>
      </w:r>
      <w:r w:rsidRPr="00F66FFF">
        <w:t>.</w:t>
      </w:r>
    </w:p>
    <w:p w:rsidR="002C6A32" w:rsidRPr="008D1F90" w:rsidRDefault="002C6A32" w:rsidP="00DD7F5B">
      <w:pPr>
        <w:pStyle w:val="Cmsor3"/>
        <w:jc w:val="center"/>
        <w:rPr>
          <w:rFonts w:ascii="Times New Roman" w:hAnsi="Times New Roman" w:cs="Times New Roman"/>
          <w:sz w:val="24"/>
          <w:szCs w:val="24"/>
        </w:rPr>
      </w:pPr>
      <w:r w:rsidRPr="00F66FFF">
        <w:t>Alapítvány és iskola együtt</w:t>
      </w:r>
    </w:p>
    <w:tbl>
      <w:tblPr>
        <w:tblW w:w="0" w:type="auto"/>
        <w:tblInd w:w="55" w:type="dxa"/>
        <w:tblCellMar>
          <w:left w:w="70" w:type="dxa"/>
          <w:right w:w="70" w:type="dxa"/>
        </w:tblCellMar>
        <w:tblLook w:val="0000" w:firstRow="0" w:lastRow="0" w:firstColumn="0" w:lastColumn="0" w:noHBand="0" w:noVBand="0"/>
      </w:tblPr>
      <w:tblGrid>
        <w:gridCol w:w="4184"/>
        <w:gridCol w:w="859"/>
        <w:gridCol w:w="4531"/>
        <w:gridCol w:w="859"/>
      </w:tblGrid>
      <w:tr w:rsidR="002C6A32" w:rsidRPr="00A70B14" w:rsidTr="00A1385F">
        <w:trPr>
          <w:trHeight w:val="57"/>
        </w:trPr>
        <w:tc>
          <w:tcPr>
            <w:tcW w:w="0" w:type="auto"/>
            <w:gridSpan w:val="2"/>
            <w:tcBorders>
              <w:top w:val="single" w:sz="8" w:space="0" w:color="auto"/>
              <w:left w:val="single" w:sz="8" w:space="0" w:color="auto"/>
              <w:bottom w:val="single" w:sz="8" w:space="0" w:color="auto"/>
              <w:right w:val="single" w:sz="12" w:space="0" w:color="000000"/>
            </w:tcBorders>
            <w:shd w:val="clear" w:color="auto" w:fill="FFFF99"/>
            <w:vAlign w:val="center"/>
          </w:tcPr>
          <w:p w:rsidR="00DD7F5B" w:rsidRPr="00A1385F" w:rsidRDefault="002C6A32" w:rsidP="00A1385F">
            <w:pPr>
              <w:spacing w:beforeLines="60" w:before="144" w:afterLines="60" w:after="144" w:line="240" w:lineRule="auto"/>
              <w:jc w:val="center"/>
              <w:rPr>
                <w:b/>
                <w:sz w:val="24"/>
                <w:szCs w:val="24"/>
              </w:rPr>
            </w:pPr>
            <w:r w:rsidRPr="00A1385F">
              <w:rPr>
                <w:b/>
                <w:sz w:val="24"/>
                <w:szCs w:val="24"/>
              </w:rPr>
              <w:t>BEVÉTELEK (eFT)</w:t>
            </w:r>
          </w:p>
        </w:tc>
        <w:tc>
          <w:tcPr>
            <w:tcW w:w="0" w:type="auto"/>
            <w:gridSpan w:val="2"/>
            <w:tcBorders>
              <w:top w:val="single" w:sz="8" w:space="0" w:color="auto"/>
              <w:left w:val="nil"/>
              <w:bottom w:val="single" w:sz="8" w:space="0" w:color="auto"/>
              <w:right w:val="single" w:sz="8" w:space="0" w:color="000000"/>
            </w:tcBorders>
            <w:shd w:val="clear" w:color="auto" w:fill="FFFF99"/>
            <w:noWrap/>
            <w:vAlign w:val="center"/>
          </w:tcPr>
          <w:p w:rsidR="002C6A32" w:rsidRPr="00A1385F" w:rsidRDefault="002C6A32" w:rsidP="00A1385F">
            <w:pPr>
              <w:spacing w:beforeLines="60" w:before="144" w:afterLines="60" w:after="144" w:line="240" w:lineRule="auto"/>
              <w:jc w:val="center"/>
              <w:rPr>
                <w:b/>
                <w:sz w:val="24"/>
                <w:szCs w:val="24"/>
              </w:rPr>
            </w:pPr>
            <w:r w:rsidRPr="00A1385F">
              <w:rPr>
                <w:b/>
                <w:sz w:val="24"/>
                <w:szCs w:val="24"/>
              </w:rPr>
              <w:t>KIADÁSOK (eFT)</w:t>
            </w:r>
          </w:p>
        </w:tc>
      </w:tr>
      <w:tr w:rsidR="002C6A32" w:rsidRPr="00A70B14" w:rsidTr="008E681B">
        <w:trPr>
          <w:trHeight w:val="57"/>
        </w:trPr>
        <w:tc>
          <w:tcPr>
            <w:tcW w:w="0" w:type="auto"/>
            <w:gridSpan w:val="2"/>
            <w:tcBorders>
              <w:top w:val="single" w:sz="8" w:space="0" w:color="auto"/>
              <w:left w:val="single" w:sz="8" w:space="0" w:color="auto"/>
              <w:bottom w:val="single" w:sz="8" w:space="0" w:color="auto"/>
              <w:right w:val="single" w:sz="12" w:space="0" w:color="000000"/>
            </w:tcBorders>
            <w:shd w:val="clear" w:color="auto" w:fill="CCFFCC"/>
            <w:vAlign w:val="bottom"/>
          </w:tcPr>
          <w:p w:rsidR="002C6A32" w:rsidRPr="00A1385F" w:rsidRDefault="002C6A32" w:rsidP="00A1385F">
            <w:pPr>
              <w:spacing w:beforeLines="60" w:before="144" w:afterLines="60" w:after="144" w:line="240" w:lineRule="auto"/>
              <w:rPr>
                <w:b/>
              </w:rPr>
            </w:pPr>
            <w:r w:rsidRPr="00A1385F">
              <w:rPr>
                <w:b/>
              </w:rPr>
              <w:t>Alapítványi bevételek</w:t>
            </w:r>
          </w:p>
        </w:tc>
        <w:tc>
          <w:tcPr>
            <w:tcW w:w="0" w:type="auto"/>
            <w:gridSpan w:val="2"/>
            <w:tcBorders>
              <w:top w:val="single" w:sz="8" w:space="0" w:color="auto"/>
              <w:left w:val="nil"/>
              <w:bottom w:val="single" w:sz="8" w:space="0" w:color="auto"/>
              <w:right w:val="single" w:sz="8" w:space="0" w:color="000000"/>
            </w:tcBorders>
            <w:shd w:val="clear" w:color="auto" w:fill="CCFFCC"/>
            <w:noWrap/>
            <w:vAlign w:val="bottom"/>
          </w:tcPr>
          <w:p w:rsidR="002C6A32" w:rsidRPr="00A1385F" w:rsidRDefault="002C6A32" w:rsidP="00A1385F">
            <w:pPr>
              <w:spacing w:beforeLines="60" w:before="144" w:afterLines="60" w:after="144" w:line="240" w:lineRule="auto"/>
              <w:rPr>
                <w:b/>
              </w:rPr>
            </w:pPr>
            <w:r w:rsidRPr="00A1385F">
              <w:rPr>
                <w:b/>
              </w:rPr>
              <w:t>Személyi kiadások</w:t>
            </w:r>
          </w:p>
        </w:tc>
      </w:tr>
      <w:tr w:rsidR="002C6A32" w:rsidRPr="008A59B4" w:rsidTr="008E681B">
        <w:trPr>
          <w:trHeight w:val="57"/>
        </w:trPr>
        <w:tc>
          <w:tcPr>
            <w:tcW w:w="0" w:type="auto"/>
            <w:tcBorders>
              <w:top w:val="nil"/>
              <w:left w:val="single" w:sz="8" w:space="0" w:color="auto"/>
              <w:bottom w:val="single" w:sz="8" w:space="0" w:color="auto"/>
              <w:right w:val="nil"/>
            </w:tcBorders>
            <w:shd w:val="clear" w:color="auto" w:fill="auto"/>
            <w:vAlign w:val="bottom"/>
          </w:tcPr>
          <w:p w:rsidR="002C6A32" w:rsidRPr="00DD7F5B" w:rsidRDefault="002C6A32" w:rsidP="00A1385F">
            <w:pPr>
              <w:spacing w:beforeLines="60" w:before="144" w:afterLines="60" w:after="144" w:line="240" w:lineRule="auto"/>
            </w:pPr>
            <w:r w:rsidRPr="00DD7F5B">
              <w:t>Állami normatíva</w:t>
            </w:r>
          </w:p>
        </w:tc>
        <w:tc>
          <w:tcPr>
            <w:tcW w:w="0" w:type="auto"/>
            <w:tcBorders>
              <w:top w:val="nil"/>
              <w:left w:val="single" w:sz="8" w:space="0" w:color="auto"/>
              <w:bottom w:val="single" w:sz="8" w:space="0" w:color="auto"/>
              <w:right w:val="single" w:sz="8" w:space="0" w:color="auto"/>
            </w:tcBorders>
            <w:shd w:val="clear" w:color="auto" w:fill="auto"/>
            <w:noWrap/>
            <w:vAlign w:val="bottom"/>
          </w:tcPr>
          <w:p w:rsidR="002C6A32" w:rsidRPr="00DD7F5B" w:rsidRDefault="002C6A32" w:rsidP="00A1385F">
            <w:pPr>
              <w:spacing w:beforeLines="60" w:before="144" w:afterLines="60" w:after="144" w:line="240" w:lineRule="auto"/>
              <w:jc w:val="right"/>
            </w:pPr>
            <w:r w:rsidRPr="00DD7F5B">
              <w:t>179</w:t>
            </w:r>
            <w:r w:rsidR="00EA3F75">
              <w:t xml:space="preserve"> </w:t>
            </w:r>
            <w:r w:rsidRPr="00DD7F5B">
              <w:t>819</w:t>
            </w:r>
          </w:p>
        </w:tc>
        <w:tc>
          <w:tcPr>
            <w:tcW w:w="0" w:type="auto"/>
            <w:tcBorders>
              <w:top w:val="nil"/>
              <w:left w:val="nil"/>
              <w:bottom w:val="single" w:sz="8" w:space="0" w:color="auto"/>
              <w:right w:val="nil"/>
            </w:tcBorders>
            <w:shd w:val="clear" w:color="auto" w:fill="auto"/>
            <w:noWrap/>
            <w:vAlign w:val="bottom"/>
          </w:tcPr>
          <w:p w:rsidR="002C6A32" w:rsidRPr="00DD7F5B" w:rsidRDefault="002C6A32" w:rsidP="00A1385F">
            <w:pPr>
              <w:spacing w:beforeLines="60" w:before="144" w:afterLines="60" w:after="144" w:line="240" w:lineRule="auto"/>
            </w:pPr>
            <w:r w:rsidRPr="00DD7F5B">
              <w:t xml:space="preserve">Bérek                                 </w:t>
            </w:r>
          </w:p>
        </w:tc>
        <w:tc>
          <w:tcPr>
            <w:tcW w:w="0" w:type="auto"/>
            <w:tcBorders>
              <w:top w:val="nil"/>
              <w:left w:val="single" w:sz="8" w:space="0" w:color="auto"/>
              <w:bottom w:val="single" w:sz="8" w:space="0" w:color="auto"/>
              <w:right w:val="single" w:sz="8" w:space="0" w:color="auto"/>
            </w:tcBorders>
            <w:shd w:val="clear" w:color="auto" w:fill="auto"/>
            <w:noWrap/>
            <w:vAlign w:val="bottom"/>
          </w:tcPr>
          <w:p w:rsidR="002C6A32" w:rsidRPr="00DD7F5B" w:rsidRDefault="002C6A32" w:rsidP="00A1385F">
            <w:pPr>
              <w:spacing w:beforeLines="60" w:before="144" w:afterLines="60" w:after="144" w:line="240" w:lineRule="auto"/>
              <w:jc w:val="right"/>
            </w:pPr>
            <w:r w:rsidRPr="00DD7F5B">
              <w:t>202</w:t>
            </w:r>
            <w:r w:rsidR="00EA3F75">
              <w:t xml:space="preserve"> </w:t>
            </w:r>
            <w:r w:rsidRPr="00DD7F5B">
              <w:t>791</w:t>
            </w:r>
          </w:p>
        </w:tc>
      </w:tr>
      <w:tr w:rsidR="002C6A32" w:rsidRPr="008A59B4" w:rsidTr="008E681B">
        <w:trPr>
          <w:trHeight w:val="57"/>
        </w:trPr>
        <w:tc>
          <w:tcPr>
            <w:tcW w:w="0" w:type="auto"/>
            <w:tcBorders>
              <w:top w:val="nil"/>
              <w:left w:val="single" w:sz="8" w:space="0" w:color="auto"/>
              <w:bottom w:val="single" w:sz="8" w:space="0" w:color="auto"/>
              <w:right w:val="nil"/>
            </w:tcBorders>
            <w:shd w:val="clear" w:color="auto" w:fill="auto"/>
            <w:vAlign w:val="bottom"/>
          </w:tcPr>
          <w:p w:rsidR="002C6A32" w:rsidRPr="00DD7F5B" w:rsidRDefault="002C6A32" w:rsidP="00A1385F">
            <w:pPr>
              <w:spacing w:beforeLines="60" w:before="144" w:afterLines="60" w:after="144" w:line="240" w:lineRule="auto"/>
            </w:pPr>
            <w:r w:rsidRPr="00DD7F5B">
              <w:t>Szülői befizetések, szponzorok,1%</w:t>
            </w:r>
          </w:p>
        </w:tc>
        <w:tc>
          <w:tcPr>
            <w:tcW w:w="0" w:type="auto"/>
            <w:tcBorders>
              <w:top w:val="nil"/>
              <w:left w:val="single" w:sz="8" w:space="0" w:color="auto"/>
              <w:bottom w:val="single" w:sz="8" w:space="0" w:color="auto"/>
              <w:right w:val="single" w:sz="8" w:space="0" w:color="auto"/>
            </w:tcBorders>
            <w:shd w:val="clear" w:color="auto" w:fill="auto"/>
            <w:noWrap/>
            <w:vAlign w:val="bottom"/>
          </w:tcPr>
          <w:p w:rsidR="002C6A32" w:rsidRPr="00DD7F5B" w:rsidRDefault="008E681B" w:rsidP="00A1385F">
            <w:pPr>
              <w:spacing w:beforeLines="60" w:before="144" w:afterLines="60" w:after="144" w:line="240" w:lineRule="auto"/>
              <w:jc w:val="right"/>
            </w:pPr>
            <w:r>
              <w:t>140</w:t>
            </w:r>
            <w:r w:rsidR="00EA3F75">
              <w:t xml:space="preserve"> </w:t>
            </w:r>
            <w:r>
              <w:t>666</w:t>
            </w:r>
          </w:p>
        </w:tc>
        <w:tc>
          <w:tcPr>
            <w:tcW w:w="0" w:type="auto"/>
            <w:tcBorders>
              <w:top w:val="nil"/>
              <w:left w:val="nil"/>
              <w:bottom w:val="single" w:sz="8" w:space="0" w:color="auto"/>
              <w:right w:val="nil"/>
            </w:tcBorders>
            <w:shd w:val="clear" w:color="auto" w:fill="auto"/>
            <w:noWrap/>
            <w:vAlign w:val="bottom"/>
          </w:tcPr>
          <w:p w:rsidR="002C6A32" w:rsidRPr="00DD7F5B" w:rsidRDefault="002C6A32" w:rsidP="00A1385F">
            <w:pPr>
              <w:spacing w:beforeLines="60" w:before="144" w:afterLines="60" w:after="144" w:line="240" w:lineRule="auto"/>
            </w:pPr>
            <w:r w:rsidRPr="00DD7F5B">
              <w:t xml:space="preserve">Személyi juttatások         </w:t>
            </w:r>
          </w:p>
        </w:tc>
        <w:tc>
          <w:tcPr>
            <w:tcW w:w="0" w:type="auto"/>
            <w:tcBorders>
              <w:top w:val="nil"/>
              <w:left w:val="single" w:sz="8" w:space="0" w:color="auto"/>
              <w:bottom w:val="single" w:sz="8" w:space="0" w:color="auto"/>
              <w:right w:val="single" w:sz="8" w:space="0" w:color="auto"/>
            </w:tcBorders>
            <w:shd w:val="clear" w:color="auto" w:fill="auto"/>
            <w:noWrap/>
            <w:vAlign w:val="bottom"/>
          </w:tcPr>
          <w:p w:rsidR="002C6A32" w:rsidRPr="00DD7F5B" w:rsidRDefault="002C6A32" w:rsidP="00A1385F">
            <w:pPr>
              <w:spacing w:beforeLines="60" w:before="144" w:afterLines="60" w:after="144" w:line="240" w:lineRule="auto"/>
              <w:jc w:val="right"/>
            </w:pPr>
            <w:r w:rsidRPr="00DD7F5B">
              <w:t>66</w:t>
            </w:r>
            <w:r w:rsidR="00EA3F75">
              <w:t xml:space="preserve"> </w:t>
            </w:r>
            <w:r w:rsidRPr="00DD7F5B">
              <w:t>671</w:t>
            </w:r>
          </w:p>
        </w:tc>
      </w:tr>
      <w:tr w:rsidR="002C6A32" w:rsidRPr="008A59B4" w:rsidTr="008E681B">
        <w:trPr>
          <w:trHeight w:val="57"/>
        </w:trPr>
        <w:tc>
          <w:tcPr>
            <w:tcW w:w="0" w:type="auto"/>
            <w:tcBorders>
              <w:top w:val="nil"/>
              <w:left w:val="single" w:sz="8" w:space="0" w:color="auto"/>
              <w:bottom w:val="single" w:sz="8" w:space="0" w:color="auto"/>
              <w:right w:val="nil"/>
            </w:tcBorders>
            <w:shd w:val="clear" w:color="auto" w:fill="auto"/>
            <w:vAlign w:val="bottom"/>
          </w:tcPr>
          <w:p w:rsidR="002C6A32" w:rsidRPr="00DD7F5B" w:rsidRDefault="002C6A32" w:rsidP="00A1385F">
            <w:pPr>
              <w:spacing w:beforeLines="60" w:before="144" w:afterLines="60" w:after="144" w:line="240" w:lineRule="auto"/>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2C6A32" w:rsidRPr="00DD7F5B" w:rsidRDefault="002C6A32" w:rsidP="00A1385F">
            <w:pPr>
              <w:spacing w:beforeLines="60" w:before="144" w:afterLines="60" w:after="144" w:line="240" w:lineRule="auto"/>
              <w:jc w:val="right"/>
            </w:pPr>
          </w:p>
        </w:tc>
        <w:tc>
          <w:tcPr>
            <w:tcW w:w="0" w:type="auto"/>
            <w:tcBorders>
              <w:top w:val="nil"/>
              <w:left w:val="nil"/>
              <w:bottom w:val="single" w:sz="8" w:space="0" w:color="auto"/>
              <w:right w:val="nil"/>
            </w:tcBorders>
            <w:shd w:val="clear" w:color="auto" w:fill="auto"/>
            <w:noWrap/>
            <w:vAlign w:val="bottom"/>
          </w:tcPr>
          <w:p w:rsidR="002C6A32" w:rsidRPr="00DD7F5B" w:rsidRDefault="002C6A32" w:rsidP="00A1385F">
            <w:pPr>
              <w:spacing w:beforeLines="60" w:before="144" w:afterLines="60" w:after="144" w:line="240" w:lineRule="auto"/>
            </w:pPr>
            <w:r w:rsidRPr="00DD7F5B">
              <w:t xml:space="preserve">Számlás bérek            </w:t>
            </w:r>
          </w:p>
        </w:tc>
        <w:tc>
          <w:tcPr>
            <w:tcW w:w="0" w:type="auto"/>
            <w:tcBorders>
              <w:top w:val="nil"/>
              <w:left w:val="single" w:sz="8" w:space="0" w:color="auto"/>
              <w:bottom w:val="single" w:sz="8" w:space="0" w:color="auto"/>
              <w:right w:val="single" w:sz="8" w:space="0" w:color="auto"/>
            </w:tcBorders>
            <w:shd w:val="clear" w:color="auto" w:fill="auto"/>
            <w:noWrap/>
            <w:vAlign w:val="bottom"/>
          </w:tcPr>
          <w:p w:rsidR="002C6A32" w:rsidRPr="00DD7F5B" w:rsidRDefault="008E681B" w:rsidP="00A1385F">
            <w:pPr>
              <w:spacing w:beforeLines="60" w:before="144" w:afterLines="60" w:after="144" w:line="240" w:lineRule="auto"/>
              <w:jc w:val="right"/>
            </w:pPr>
            <w:r>
              <w:t>5</w:t>
            </w:r>
            <w:r w:rsidR="00EA3F75">
              <w:t xml:space="preserve"> </w:t>
            </w:r>
            <w:r>
              <w:t>794</w:t>
            </w:r>
          </w:p>
        </w:tc>
      </w:tr>
      <w:tr w:rsidR="002C6A32" w:rsidRPr="00333E0B" w:rsidTr="008E681B">
        <w:trPr>
          <w:trHeight w:val="57"/>
        </w:trPr>
        <w:tc>
          <w:tcPr>
            <w:tcW w:w="0" w:type="auto"/>
            <w:tcBorders>
              <w:top w:val="nil"/>
              <w:left w:val="single" w:sz="8" w:space="0" w:color="auto"/>
              <w:bottom w:val="single" w:sz="8" w:space="0" w:color="auto"/>
              <w:right w:val="nil"/>
            </w:tcBorders>
            <w:shd w:val="clear" w:color="auto" w:fill="auto"/>
            <w:vAlign w:val="bottom"/>
          </w:tcPr>
          <w:p w:rsidR="002C6A32" w:rsidRPr="00DD7F5B" w:rsidRDefault="002C6A32" w:rsidP="00A1385F">
            <w:pPr>
              <w:spacing w:beforeLines="60" w:before="144" w:afterLines="60" w:after="144" w:line="240" w:lineRule="auto"/>
            </w:pPr>
            <w:r w:rsidRPr="00DD7F5B">
              <w:t>Egyéb bevételek (pályázatok, oktatási, bérleti díj stb.)</w:t>
            </w:r>
          </w:p>
        </w:tc>
        <w:tc>
          <w:tcPr>
            <w:tcW w:w="0" w:type="auto"/>
            <w:tcBorders>
              <w:top w:val="nil"/>
              <w:left w:val="single" w:sz="8" w:space="0" w:color="auto"/>
              <w:bottom w:val="single" w:sz="8" w:space="0" w:color="auto"/>
              <w:right w:val="single" w:sz="8" w:space="0" w:color="auto"/>
            </w:tcBorders>
            <w:shd w:val="clear" w:color="auto" w:fill="auto"/>
            <w:noWrap/>
            <w:vAlign w:val="bottom"/>
          </w:tcPr>
          <w:p w:rsidR="002C6A32" w:rsidRPr="00DD7F5B" w:rsidRDefault="002C6A32" w:rsidP="00A1385F">
            <w:pPr>
              <w:spacing w:beforeLines="60" w:before="144" w:afterLines="60" w:after="144" w:line="240" w:lineRule="auto"/>
              <w:jc w:val="right"/>
            </w:pPr>
            <w:r w:rsidRPr="00DD7F5B">
              <w:t>7</w:t>
            </w:r>
            <w:r w:rsidR="00EA3F75">
              <w:t xml:space="preserve"> </w:t>
            </w:r>
            <w:r w:rsidRPr="00DD7F5B">
              <w:t>293</w:t>
            </w:r>
          </w:p>
        </w:tc>
        <w:tc>
          <w:tcPr>
            <w:tcW w:w="0" w:type="auto"/>
            <w:tcBorders>
              <w:top w:val="nil"/>
              <w:left w:val="nil"/>
              <w:bottom w:val="single" w:sz="8" w:space="0" w:color="auto"/>
              <w:right w:val="nil"/>
            </w:tcBorders>
            <w:shd w:val="clear" w:color="auto" w:fill="auto"/>
            <w:noWrap/>
            <w:vAlign w:val="bottom"/>
          </w:tcPr>
          <w:p w:rsidR="002C6A32" w:rsidRPr="00DD7F5B" w:rsidRDefault="002C6A32" w:rsidP="00A1385F">
            <w:pPr>
              <w:spacing w:beforeLines="60" w:before="144" w:afterLines="60" w:after="144" w:line="240" w:lineRule="auto"/>
            </w:pPr>
            <w:r w:rsidRPr="00DD7F5B">
              <w:t xml:space="preserve">Ösztöndíjak                </w:t>
            </w:r>
          </w:p>
        </w:tc>
        <w:tc>
          <w:tcPr>
            <w:tcW w:w="0" w:type="auto"/>
            <w:tcBorders>
              <w:top w:val="nil"/>
              <w:left w:val="single" w:sz="8" w:space="0" w:color="auto"/>
              <w:bottom w:val="single" w:sz="8" w:space="0" w:color="auto"/>
              <w:right w:val="single" w:sz="8" w:space="0" w:color="auto"/>
            </w:tcBorders>
            <w:shd w:val="clear" w:color="auto" w:fill="auto"/>
            <w:noWrap/>
            <w:vAlign w:val="bottom"/>
          </w:tcPr>
          <w:p w:rsidR="002C6A32" w:rsidRPr="00DD7F5B" w:rsidRDefault="008E681B" w:rsidP="00A1385F">
            <w:pPr>
              <w:spacing w:beforeLines="60" w:before="144" w:afterLines="60" w:after="144" w:line="240" w:lineRule="auto"/>
              <w:jc w:val="right"/>
            </w:pPr>
            <w:r>
              <w:t>763</w:t>
            </w:r>
          </w:p>
        </w:tc>
      </w:tr>
      <w:tr w:rsidR="002C6A32" w:rsidRPr="009E7C68" w:rsidTr="008E681B">
        <w:trPr>
          <w:trHeight w:val="57"/>
        </w:trPr>
        <w:tc>
          <w:tcPr>
            <w:tcW w:w="0" w:type="auto"/>
            <w:gridSpan w:val="2"/>
            <w:tcBorders>
              <w:top w:val="single" w:sz="8" w:space="0" w:color="auto"/>
              <w:left w:val="single" w:sz="8" w:space="0" w:color="auto"/>
              <w:bottom w:val="single" w:sz="8" w:space="0" w:color="auto"/>
              <w:right w:val="single" w:sz="12" w:space="0" w:color="000000"/>
            </w:tcBorders>
            <w:shd w:val="clear" w:color="auto" w:fill="CCFFCC"/>
            <w:vAlign w:val="bottom"/>
          </w:tcPr>
          <w:p w:rsidR="002C6A32" w:rsidRPr="00A1385F" w:rsidRDefault="002C6A32" w:rsidP="00A1385F">
            <w:pPr>
              <w:spacing w:beforeLines="60" w:before="144" w:afterLines="60" w:after="144" w:line="240" w:lineRule="auto"/>
              <w:rPr>
                <w:b/>
              </w:rPr>
            </w:pPr>
            <w:r w:rsidRPr="00A1385F">
              <w:rPr>
                <w:b/>
              </w:rPr>
              <w:t>AKG bevételei</w:t>
            </w:r>
          </w:p>
        </w:tc>
        <w:tc>
          <w:tcPr>
            <w:tcW w:w="0" w:type="auto"/>
            <w:tcBorders>
              <w:top w:val="nil"/>
              <w:left w:val="nil"/>
              <w:bottom w:val="single" w:sz="8" w:space="0" w:color="auto"/>
              <w:right w:val="nil"/>
            </w:tcBorders>
            <w:shd w:val="clear" w:color="auto" w:fill="auto"/>
            <w:noWrap/>
            <w:vAlign w:val="bottom"/>
          </w:tcPr>
          <w:p w:rsidR="002C6A32" w:rsidRPr="00DD7F5B" w:rsidRDefault="002C6A32" w:rsidP="00A1385F">
            <w:pPr>
              <w:spacing w:beforeLines="60" w:before="144" w:afterLines="60" w:after="144" w:line="240" w:lineRule="auto"/>
            </w:pPr>
            <w:r w:rsidRPr="00DD7F5B">
              <w:t>Egyéb személyi kiadások</w:t>
            </w:r>
          </w:p>
        </w:tc>
        <w:tc>
          <w:tcPr>
            <w:tcW w:w="0" w:type="auto"/>
            <w:tcBorders>
              <w:top w:val="nil"/>
              <w:left w:val="single" w:sz="8" w:space="0" w:color="auto"/>
              <w:bottom w:val="single" w:sz="8" w:space="0" w:color="auto"/>
              <w:right w:val="single" w:sz="8" w:space="0" w:color="auto"/>
            </w:tcBorders>
            <w:shd w:val="clear" w:color="auto" w:fill="auto"/>
            <w:noWrap/>
            <w:vAlign w:val="bottom"/>
          </w:tcPr>
          <w:p w:rsidR="002C6A32" w:rsidRPr="00DD7F5B" w:rsidRDefault="002C6A32" w:rsidP="00A1385F">
            <w:pPr>
              <w:spacing w:beforeLines="60" w:before="144" w:afterLines="60" w:after="144" w:line="240" w:lineRule="auto"/>
            </w:pPr>
          </w:p>
        </w:tc>
      </w:tr>
      <w:tr w:rsidR="002C6A32" w:rsidRPr="008A59B4" w:rsidTr="008E681B">
        <w:trPr>
          <w:trHeight w:val="57"/>
        </w:trPr>
        <w:tc>
          <w:tcPr>
            <w:tcW w:w="0" w:type="auto"/>
            <w:tcBorders>
              <w:top w:val="nil"/>
              <w:left w:val="single" w:sz="8" w:space="0" w:color="auto"/>
              <w:bottom w:val="single" w:sz="8" w:space="0" w:color="auto"/>
              <w:right w:val="nil"/>
            </w:tcBorders>
            <w:shd w:val="clear" w:color="auto" w:fill="auto"/>
            <w:vAlign w:val="bottom"/>
          </w:tcPr>
          <w:p w:rsidR="002C6A32" w:rsidRPr="00DD7F5B" w:rsidRDefault="002C6A32" w:rsidP="00A1385F">
            <w:pPr>
              <w:spacing w:beforeLines="60" w:before="144" w:afterLines="60" w:after="144" w:line="240" w:lineRule="auto"/>
            </w:pPr>
            <w:r w:rsidRPr="00DD7F5B">
              <w:t>Szolgáltatások. pl. étkezés, terembérlet,</w:t>
            </w:r>
            <w:r w:rsidR="00EA3F75">
              <w:t xml:space="preserve"> </w:t>
            </w:r>
            <w:r w:rsidRPr="00DD7F5B">
              <w:t>p</w:t>
            </w:r>
            <w:r w:rsidRPr="00DD7F5B">
              <w:t>á</w:t>
            </w:r>
            <w:r w:rsidRPr="00DD7F5B">
              <w:t xml:space="preserve">lyázat stb. </w:t>
            </w:r>
          </w:p>
        </w:tc>
        <w:tc>
          <w:tcPr>
            <w:tcW w:w="0" w:type="auto"/>
            <w:tcBorders>
              <w:top w:val="nil"/>
              <w:left w:val="single" w:sz="8" w:space="0" w:color="auto"/>
              <w:bottom w:val="single" w:sz="8" w:space="0" w:color="auto"/>
              <w:right w:val="single" w:sz="8" w:space="0" w:color="auto"/>
            </w:tcBorders>
            <w:shd w:val="clear" w:color="auto" w:fill="auto"/>
            <w:noWrap/>
            <w:vAlign w:val="bottom"/>
          </w:tcPr>
          <w:p w:rsidR="002C6A32" w:rsidRPr="00DD7F5B" w:rsidRDefault="002C6A32" w:rsidP="00A1385F">
            <w:pPr>
              <w:spacing w:beforeLines="60" w:before="144" w:afterLines="60" w:after="144" w:line="240" w:lineRule="auto"/>
              <w:jc w:val="right"/>
            </w:pPr>
            <w:r w:rsidRPr="00DD7F5B">
              <w:t>13</w:t>
            </w:r>
            <w:r w:rsidR="00EA3F75">
              <w:t xml:space="preserve"> </w:t>
            </w:r>
            <w:r w:rsidRPr="00DD7F5B">
              <w:t>007</w:t>
            </w:r>
          </w:p>
        </w:tc>
        <w:tc>
          <w:tcPr>
            <w:tcW w:w="0" w:type="auto"/>
            <w:tcBorders>
              <w:top w:val="nil"/>
              <w:left w:val="nil"/>
              <w:bottom w:val="single" w:sz="8" w:space="0" w:color="auto"/>
              <w:right w:val="nil"/>
            </w:tcBorders>
            <w:shd w:val="clear" w:color="auto" w:fill="auto"/>
            <w:noWrap/>
            <w:vAlign w:val="bottom"/>
          </w:tcPr>
          <w:p w:rsidR="002C6A32" w:rsidRPr="00DD7F5B" w:rsidRDefault="002C6A32" w:rsidP="00A1385F">
            <w:pPr>
              <w:spacing w:beforeLines="60" w:before="144" w:afterLines="60" w:after="144" w:line="240" w:lineRule="auto"/>
            </w:pPr>
            <w:r w:rsidRPr="00DD7F5B">
              <w:t xml:space="preserve">Bérterhek          </w:t>
            </w:r>
          </w:p>
        </w:tc>
        <w:tc>
          <w:tcPr>
            <w:tcW w:w="0" w:type="auto"/>
            <w:tcBorders>
              <w:top w:val="nil"/>
              <w:left w:val="single" w:sz="8" w:space="0" w:color="auto"/>
              <w:bottom w:val="single" w:sz="8" w:space="0" w:color="auto"/>
              <w:right w:val="single" w:sz="8" w:space="0" w:color="auto"/>
            </w:tcBorders>
            <w:shd w:val="clear" w:color="auto" w:fill="auto"/>
            <w:noWrap/>
            <w:vAlign w:val="bottom"/>
          </w:tcPr>
          <w:p w:rsidR="002C6A32" w:rsidRPr="00DD7F5B" w:rsidRDefault="008E681B" w:rsidP="00A1385F">
            <w:pPr>
              <w:spacing w:beforeLines="60" w:before="144" w:afterLines="60" w:after="144" w:line="240" w:lineRule="auto"/>
              <w:jc w:val="right"/>
            </w:pPr>
            <w:r>
              <w:t>66</w:t>
            </w:r>
            <w:r w:rsidR="00EA3F75">
              <w:t xml:space="preserve"> </w:t>
            </w:r>
            <w:r>
              <w:t>008</w:t>
            </w:r>
          </w:p>
        </w:tc>
      </w:tr>
      <w:tr w:rsidR="002C6A32" w:rsidRPr="00A70B14" w:rsidTr="008E681B">
        <w:trPr>
          <w:trHeight w:val="57"/>
        </w:trPr>
        <w:tc>
          <w:tcPr>
            <w:tcW w:w="0" w:type="auto"/>
            <w:tcBorders>
              <w:top w:val="nil"/>
              <w:left w:val="single" w:sz="8" w:space="0" w:color="auto"/>
              <w:bottom w:val="single" w:sz="8" w:space="0" w:color="auto"/>
              <w:right w:val="nil"/>
            </w:tcBorders>
            <w:shd w:val="clear" w:color="auto" w:fill="auto"/>
            <w:vAlign w:val="bottom"/>
          </w:tcPr>
          <w:p w:rsidR="002C6A32" w:rsidRPr="00DD7F5B" w:rsidRDefault="002C6A32" w:rsidP="00A1385F">
            <w:pPr>
              <w:spacing w:beforeLines="60" w:before="144" w:afterLines="60" w:after="144" w:line="240" w:lineRule="auto"/>
            </w:pPr>
            <w:r w:rsidRPr="00DD7F5B">
              <w:t>Egyéb bevételek</w:t>
            </w:r>
          </w:p>
        </w:tc>
        <w:tc>
          <w:tcPr>
            <w:tcW w:w="0" w:type="auto"/>
            <w:tcBorders>
              <w:top w:val="nil"/>
              <w:left w:val="single" w:sz="8" w:space="0" w:color="auto"/>
              <w:bottom w:val="single" w:sz="8" w:space="0" w:color="auto"/>
              <w:right w:val="single" w:sz="8" w:space="0" w:color="auto"/>
            </w:tcBorders>
            <w:shd w:val="clear" w:color="auto" w:fill="auto"/>
            <w:noWrap/>
            <w:vAlign w:val="bottom"/>
          </w:tcPr>
          <w:p w:rsidR="002C6A32" w:rsidRPr="00DD7F5B" w:rsidRDefault="002C6A32" w:rsidP="00A1385F">
            <w:pPr>
              <w:spacing w:beforeLines="60" w:before="144" w:afterLines="60" w:after="144" w:line="240" w:lineRule="auto"/>
              <w:jc w:val="right"/>
            </w:pPr>
            <w:r w:rsidRPr="00DD7F5B">
              <w:t>2</w:t>
            </w:r>
            <w:r w:rsidR="00EA3F75">
              <w:t xml:space="preserve"> </w:t>
            </w:r>
            <w:r w:rsidRPr="00DD7F5B">
              <w:t>638</w:t>
            </w:r>
          </w:p>
        </w:tc>
        <w:tc>
          <w:tcPr>
            <w:tcW w:w="0" w:type="auto"/>
            <w:gridSpan w:val="2"/>
            <w:tcBorders>
              <w:top w:val="single" w:sz="8" w:space="0" w:color="auto"/>
              <w:left w:val="nil"/>
              <w:bottom w:val="single" w:sz="8" w:space="0" w:color="auto"/>
              <w:right w:val="single" w:sz="8" w:space="0" w:color="000000"/>
            </w:tcBorders>
            <w:shd w:val="clear" w:color="auto" w:fill="CCFFCC"/>
            <w:noWrap/>
            <w:vAlign w:val="bottom"/>
          </w:tcPr>
          <w:p w:rsidR="002C6A32" w:rsidRPr="00A1385F" w:rsidRDefault="002C6A32" w:rsidP="00A1385F">
            <w:pPr>
              <w:spacing w:beforeLines="60" w:before="144" w:afterLines="60" w:after="144" w:line="240" w:lineRule="auto"/>
              <w:rPr>
                <w:b/>
              </w:rPr>
            </w:pPr>
            <w:r w:rsidRPr="00A1385F">
              <w:rPr>
                <w:b/>
              </w:rPr>
              <w:t>Dologi költségek</w:t>
            </w:r>
          </w:p>
        </w:tc>
      </w:tr>
      <w:tr w:rsidR="008E681B" w:rsidRPr="00B10F75" w:rsidTr="005D7283">
        <w:trPr>
          <w:trHeight w:val="57"/>
        </w:trPr>
        <w:tc>
          <w:tcPr>
            <w:tcW w:w="0" w:type="auto"/>
            <w:tcBorders>
              <w:top w:val="nil"/>
              <w:left w:val="single" w:sz="8" w:space="0" w:color="auto"/>
              <w:bottom w:val="single" w:sz="8" w:space="0" w:color="auto"/>
              <w:right w:val="single" w:sz="12" w:space="0" w:color="auto"/>
            </w:tcBorders>
            <w:shd w:val="clear" w:color="auto" w:fill="auto"/>
            <w:noWrap/>
            <w:vAlign w:val="bottom"/>
          </w:tcPr>
          <w:p w:rsidR="008E681B" w:rsidRPr="00DD7F5B" w:rsidRDefault="008E681B" w:rsidP="00A1385F">
            <w:pPr>
              <w:spacing w:beforeLines="60" w:before="144" w:afterLines="60" w:after="144" w:line="240" w:lineRule="auto"/>
            </w:pPr>
            <w:r w:rsidRPr="00DD7F5B">
              <w:t xml:space="preserve">Szülői költségtérítés </w:t>
            </w:r>
          </w:p>
        </w:tc>
        <w:tc>
          <w:tcPr>
            <w:tcW w:w="0" w:type="auto"/>
            <w:tcBorders>
              <w:top w:val="nil"/>
              <w:left w:val="single" w:sz="8" w:space="0" w:color="auto"/>
              <w:bottom w:val="single" w:sz="8" w:space="0" w:color="auto"/>
              <w:right w:val="single" w:sz="12" w:space="0" w:color="auto"/>
            </w:tcBorders>
            <w:shd w:val="clear" w:color="auto" w:fill="auto"/>
            <w:vAlign w:val="bottom"/>
          </w:tcPr>
          <w:p w:rsidR="008E681B" w:rsidRPr="00DD7F5B" w:rsidRDefault="008E681B" w:rsidP="00A1385F">
            <w:pPr>
              <w:spacing w:beforeLines="60" w:before="144" w:afterLines="60" w:after="144" w:line="240" w:lineRule="auto"/>
              <w:jc w:val="right"/>
            </w:pPr>
            <w:r w:rsidRPr="00DD7F5B">
              <w:t>269</w:t>
            </w:r>
            <w:r w:rsidR="00EA3F75">
              <w:t xml:space="preserve"> </w:t>
            </w:r>
            <w:r w:rsidRPr="00DD7F5B">
              <w:t>058</w:t>
            </w:r>
          </w:p>
        </w:tc>
        <w:tc>
          <w:tcPr>
            <w:tcW w:w="0" w:type="auto"/>
            <w:tcBorders>
              <w:top w:val="nil"/>
              <w:left w:val="nil"/>
              <w:bottom w:val="single" w:sz="8" w:space="0" w:color="auto"/>
              <w:right w:val="nil"/>
            </w:tcBorders>
            <w:shd w:val="clear" w:color="auto" w:fill="auto"/>
            <w:noWrap/>
            <w:vAlign w:val="bottom"/>
          </w:tcPr>
          <w:p w:rsidR="008E681B" w:rsidRPr="00DD7F5B" w:rsidRDefault="008E681B" w:rsidP="00A1385F">
            <w:pPr>
              <w:spacing w:beforeLines="60" w:before="144" w:afterLines="60" w:after="144" w:line="240" w:lineRule="auto"/>
            </w:pPr>
            <w:r w:rsidRPr="00DD7F5B">
              <w:t xml:space="preserve">Szolgáltatások      </w:t>
            </w:r>
          </w:p>
        </w:tc>
        <w:tc>
          <w:tcPr>
            <w:tcW w:w="0" w:type="auto"/>
            <w:tcBorders>
              <w:top w:val="nil"/>
              <w:left w:val="single" w:sz="8" w:space="0" w:color="auto"/>
              <w:bottom w:val="single" w:sz="8" w:space="0" w:color="auto"/>
              <w:right w:val="single" w:sz="8" w:space="0" w:color="auto"/>
            </w:tcBorders>
            <w:shd w:val="clear" w:color="auto" w:fill="auto"/>
            <w:noWrap/>
            <w:vAlign w:val="bottom"/>
          </w:tcPr>
          <w:p w:rsidR="008E681B" w:rsidRPr="00DD7F5B" w:rsidRDefault="008E681B" w:rsidP="00A1385F">
            <w:pPr>
              <w:spacing w:beforeLines="60" w:before="144" w:afterLines="60" w:after="144" w:line="240" w:lineRule="auto"/>
              <w:jc w:val="right"/>
            </w:pPr>
            <w:r>
              <w:t>74</w:t>
            </w:r>
            <w:r w:rsidR="00EA3F75">
              <w:t xml:space="preserve"> </w:t>
            </w:r>
            <w:r>
              <w:t>410</w:t>
            </w:r>
          </w:p>
        </w:tc>
      </w:tr>
      <w:tr w:rsidR="008E681B" w:rsidRPr="00192828" w:rsidTr="008E681B">
        <w:trPr>
          <w:trHeight w:val="57"/>
        </w:trPr>
        <w:tc>
          <w:tcPr>
            <w:tcW w:w="0" w:type="auto"/>
            <w:tcBorders>
              <w:top w:val="nil"/>
              <w:left w:val="single" w:sz="8" w:space="0" w:color="auto"/>
              <w:bottom w:val="single" w:sz="8" w:space="0" w:color="auto"/>
              <w:right w:val="nil"/>
            </w:tcBorders>
            <w:shd w:val="clear" w:color="auto" w:fill="auto"/>
            <w:vAlign w:val="bottom"/>
          </w:tcPr>
          <w:p w:rsidR="008E681B" w:rsidRPr="00DD7F5B" w:rsidRDefault="008E681B" w:rsidP="00A1385F">
            <w:pPr>
              <w:spacing w:beforeLines="60" w:before="144" w:afterLines="60" w:after="144" w:line="240" w:lineRule="auto"/>
            </w:pPr>
          </w:p>
        </w:tc>
        <w:tc>
          <w:tcPr>
            <w:tcW w:w="0" w:type="auto"/>
            <w:tcBorders>
              <w:top w:val="nil"/>
              <w:left w:val="nil"/>
              <w:bottom w:val="single" w:sz="8" w:space="0" w:color="auto"/>
              <w:right w:val="single" w:sz="12" w:space="0" w:color="auto"/>
            </w:tcBorders>
            <w:shd w:val="clear" w:color="auto" w:fill="auto"/>
            <w:vAlign w:val="bottom"/>
          </w:tcPr>
          <w:p w:rsidR="008E681B" w:rsidRPr="00DD7F5B" w:rsidRDefault="008E681B" w:rsidP="00A1385F">
            <w:pPr>
              <w:spacing w:beforeLines="60" w:before="144" w:afterLines="60" w:after="144" w:line="240" w:lineRule="auto"/>
            </w:pPr>
          </w:p>
        </w:tc>
        <w:tc>
          <w:tcPr>
            <w:tcW w:w="0" w:type="auto"/>
            <w:tcBorders>
              <w:top w:val="nil"/>
              <w:left w:val="nil"/>
              <w:bottom w:val="single" w:sz="8" w:space="0" w:color="auto"/>
              <w:right w:val="nil"/>
            </w:tcBorders>
            <w:shd w:val="clear" w:color="auto" w:fill="auto"/>
            <w:noWrap/>
            <w:vAlign w:val="bottom"/>
          </w:tcPr>
          <w:p w:rsidR="008E681B" w:rsidRPr="00DD7F5B" w:rsidRDefault="008E681B" w:rsidP="00A1385F">
            <w:pPr>
              <w:spacing w:beforeLines="60" w:before="144" w:afterLines="60" w:after="144" w:line="240" w:lineRule="auto"/>
            </w:pPr>
            <w:r w:rsidRPr="00DD7F5B">
              <w:t xml:space="preserve">Épület rezsi          </w:t>
            </w:r>
          </w:p>
        </w:tc>
        <w:tc>
          <w:tcPr>
            <w:tcW w:w="0" w:type="auto"/>
            <w:tcBorders>
              <w:top w:val="nil"/>
              <w:left w:val="single" w:sz="8" w:space="0" w:color="auto"/>
              <w:bottom w:val="single" w:sz="8" w:space="0" w:color="auto"/>
              <w:right w:val="single" w:sz="8" w:space="0" w:color="auto"/>
            </w:tcBorders>
            <w:shd w:val="clear" w:color="auto" w:fill="auto"/>
            <w:noWrap/>
            <w:vAlign w:val="bottom"/>
          </w:tcPr>
          <w:p w:rsidR="008E681B" w:rsidRPr="00DD7F5B" w:rsidRDefault="008E681B" w:rsidP="00A1385F">
            <w:pPr>
              <w:spacing w:beforeLines="60" w:before="144" w:afterLines="60" w:after="144" w:line="240" w:lineRule="auto"/>
              <w:jc w:val="right"/>
            </w:pPr>
            <w:r>
              <w:t>39</w:t>
            </w:r>
            <w:r w:rsidR="00EA3F75">
              <w:t xml:space="preserve"> </w:t>
            </w:r>
            <w:r>
              <w:t>346</w:t>
            </w:r>
          </w:p>
        </w:tc>
      </w:tr>
      <w:tr w:rsidR="008E681B" w:rsidRPr="009E7C68" w:rsidTr="008E681B">
        <w:trPr>
          <w:trHeight w:val="57"/>
        </w:trPr>
        <w:tc>
          <w:tcPr>
            <w:tcW w:w="0" w:type="auto"/>
            <w:tcBorders>
              <w:top w:val="nil"/>
              <w:left w:val="single" w:sz="8" w:space="0" w:color="auto"/>
              <w:bottom w:val="single" w:sz="8" w:space="0" w:color="auto"/>
              <w:right w:val="single" w:sz="8" w:space="0" w:color="auto"/>
            </w:tcBorders>
            <w:shd w:val="clear" w:color="auto" w:fill="auto"/>
            <w:vAlign w:val="bottom"/>
          </w:tcPr>
          <w:p w:rsidR="008E681B" w:rsidRPr="00DD7F5B" w:rsidRDefault="008E681B" w:rsidP="00A1385F">
            <w:pPr>
              <w:spacing w:beforeLines="60" w:before="144" w:afterLines="60" w:after="144" w:line="240" w:lineRule="auto"/>
            </w:pPr>
          </w:p>
        </w:tc>
        <w:tc>
          <w:tcPr>
            <w:tcW w:w="0" w:type="auto"/>
            <w:tcBorders>
              <w:top w:val="nil"/>
              <w:left w:val="nil"/>
              <w:bottom w:val="single" w:sz="8" w:space="0" w:color="auto"/>
              <w:right w:val="single" w:sz="12" w:space="0" w:color="auto"/>
            </w:tcBorders>
            <w:shd w:val="clear" w:color="auto" w:fill="auto"/>
            <w:vAlign w:val="bottom"/>
          </w:tcPr>
          <w:p w:rsidR="008E681B" w:rsidRPr="00DD7F5B" w:rsidRDefault="008E681B" w:rsidP="00A1385F">
            <w:pPr>
              <w:spacing w:beforeLines="60" w:before="144" w:afterLines="60" w:after="144" w:line="240" w:lineRule="auto"/>
            </w:pPr>
          </w:p>
        </w:tc>
        <w:tc>
          <w:tcPr>
            <w:tcW w:w="0" w:type="auto"/>
            <w:tcBorders>
              <w:top w:val="nil"/>
              <w:left w:val="nil"/>
              <w:bottom w:val="single" w:sz="8" w:space="0" w:color="auto"/>
              <w:right w:val="nil"/>
            </w:tcBorders>
            <w:shd w:val="clear" w:color="auto" w:fill="auto"/>
            <w:noWrap/>
            <w:vAlign w:val="bottom"/>
          </w:tcPr>
          <w:p w:rsidR="008E681B" w:rsidRPr="00DD7F5B" w:rsidRDefault="008E681B" w:rsidP="00A1385F">
            <w:pPr>
              <w:spacing w:beforeLines="60" w:before="144" w:afterLines="60" w:after="144" w:line="240" w:lineRule="auto"/>
            </w:pPr>
            <w:r w:rsidRPr="00DD7F5B">
              <w:t xml:space="preserve">Eszköz ktg.         </w:t>
            </w:r>
          </w:p>
        </w:tc>
        <w:tc>
          <w:tcPr>
            <w:tcW w:w="0" w:type="auto"/>
            <w:tcBorders>
              <w:top w:val="nil"/>
              <w:left w:val="single" w:sz="8" w:space="0" w:color="auto"/>
              <w:bottom w:val="single" w:sz="8" w:space="0" w:color="auto"/>
              <w:right w:val="single" w:sz="8" w:space="0" w:color="auto"/>
            </w:tcBorders>
            <w:shd w:val="clear" w:color="auto" w:fill="auto"/>
            <w:noWrap/>
            <w:vAlign w:val="bottom"/>
          </w:tcPr>
          <w:p w:rsidR="008E681B" w:rsidRPr="00DD7F5B" w:rsidRDefault="008E681B" w:rsidP="00A1385F">
            <w:pPr>
              <w:spacing w:beforeLines="60" w:before="144" w:afterLines="60" w:after="144" w:line="240" w:lineRule="auto"/>
              <w:jc w:val="right"/>
            </w:pPr>
            <w:r w:rsidRPr="00DD7F5B">
              <w:t>9</w:t>
            </w:r>
            <w:r w:rsidR="00EA3F75">
              <w:t xml:space="preserve"> </w:t>
            </w:r>
            <w:r w:rsidRPr="00DD7F5B">
              <w:t>292</w:t>
            </w:r>
          </w:p>
        </w:tc>
      </w:tr>
      <w:tr w:rsidR="008E681B" w:rsidRPr="00AB2D8A" w:rsidTr="008E681B">
        <w:trPr>
          <w:trHeight w:val="57"/>
        </w:trPr>
        <w:tc>
          <w:tcPr>
            <w:tcW w:w="0" w:type="auto"/>
            <w:tcBorders>
              <w:top w:val="nil"/>
              <w:left w:val="single" w:sz="8" w:space="0" w:color="auto"/>
              <w:bottom w:val="single" w:sz="8" w:space="0" w:color="auto"/>
              <w:right w:val="single" w:sz="8" w:space="0" w:color="auto"/>
            </w:tcBorders>
            <w:shd w:val="clear" w:color="auto" w:fill="auto"/>
            <w:vAlign w:val="bottom"/>
          </w:tcPr>
          <w:p w:rsidR="008E681B" w:rsidRPr="00DD7F5B" w:rsidRDefault="008E681B" w:rsidP="00A1385F">
            <w:pPr>
              <w:spacing w:beforeLines="60" w:before="144" w:afterLines="60" w:after="144" w:line="240" w:lineRule="auto"/>
            </w:pPr>
            <w:r w:rsidRPr="00DD7F5B">
              <w:t> </w:t>
            </w:r>
          </w:p>
        </w:tc>
        <w:tc>
          <w:tcPr>
            <w:tcW w:w="0" w:type="auto"/>
            <w:tcBorders>
              <w:top w:val="nil"/>
              <w:left w:val="nil"/>
              <w:bottom w:val="single" w:sz="8" w:space="0" w:color="auto"/>
              <w:right w:val="single" w:sz="12" w:space="0" w:color="auto"/>
            </w:tcBorders>
            <w:shd w:val="clear" w:color="auto" w:fill="auto"/>
            <w:vAlign w:val="bottom"/>
          </w:tcPr>
          <w:p w:rsidR="008E681B" w:rsidRPr="00DD7F5B" w:rsidRDefault="008E681B" w:rsidP="00A1385F">
            <w:pPr>
              <w:spacing w:beforeLines="60" w:before="144" w:afterLines="60" w:after="144" w:line="240" w:lineRule="auto"/>
            </w:pPr>
            <w:r w:rsidRPr="00DD7F5B">
              <w:t> </w:t>
            </w:r>
          </w:p>
        </w:tc>
        <w:tc>
          <w:tcPr>
            <w:tcW w:w="0" w:type="auto"/>
            <w:tcBorders>
              <w:top w:val="nil"/>
              <w:left w:val="nil"/>
              <w:bottom w:val="single" w:sz="8" w:space="0" w:color="auto"/>
              <w:right w:val="single" w:sz="8" w:space="0" w:color="auto"/>
            </w:tcBorders>
            <w:shd w:val="clear" w:color="auto" w:fill="auto"/>
            <w:noWrap/>
            <w:vAlign w:val="bottom"/>
          </w:tcPr>
          <w:p w:rsidR="008E681B" w:rsidRPr="00DD7F5B" w:rsidRDefault="008E681B" w:rsidP="00A1385F">
            <w:pPr>
              <w:spacing w:beforeLines="60" w:before="144" w:afterLines="60" w:after="144" w:line="240" w:lineRule="auto"/>
            </w:pPr>
            <w:r w:rsidRPr="00DD7F5B">
              <w:t>Felújítás, bővítés, beruházás, eszköz beszerzés</w:t>
            </w:r>
          </w:p>
        </w:tc>
        <w:tc>
          <w:tcPr>
            <w:tcW w:w="0" w:type="auto"/>
            <w:tcBorders>
              <w:top w:val="nil"/>
              <w:left w:val="nil"/>
              <w:bottom w:val="single" w:sz="8" w:space="0" w:color="auto"/>
              <w:right w:val="single" w:sz="8" w:space="0" w:color="auto"/>
            </w:tcBorders>
            <w:shd w:val="clear" w:color="auto" w:fill="auto"/>
            <w:noWrap/>
            <w:vAlign w:val="bottom"/>
          </w:tcPr>
          <w:p w:rsidR="008E681B" w:rsidRPr="00DD7F5B" w:rsidRDefault="008E681B" w:rsidP="00A1385F">
            <w:pPr>
              <w:spacing w:beforeLines="60" w:before="144" w:afterLines="60" w:after="144" w:line="240" w:lineRule="auto"/>
              <w:jc w:val="right"/>
            </w:pPr>
            <w:r>
              <w:t>20</w:t>
            </w:r>
            <w:r w:rsidR="00EA3F75">
              <w:t xml:space="preserve"> </w:t>
            </w:r>
            <w:r>
              <w:t>938</w:t>
            </w:r>
          </w:p>
        </w:tc>
      </w:tr>
      <w:tr w:rsidR="008E681B" w:rsidRPr="001422DB" w:rsidTr="008E681B">
        <w:trPr>
          <w:trHeight w:val="57"/>
        </w:trPr>
        <w:tc>
          <w:tcPr>
            <w:tcW w:w="0" w:type="auto"/>
            <w:tcBorders>
              <w:top w:val="nil"/>
              <w:left w:val="single" w:sz="8" w:space="0" w:color="auto"/>
              <w:bottom w:val="single" w:sz="8" w:space="0" w:color="auto"/>
              <w:right w:val="single" w:sz="8" w:space="0" w:color="auto"/>
            </w:tcBorders>
            <w:shd w:val="clear" w:color="auto" w:fill="auto"/>
            <w:vAlign w:val="bottom"/>
          </w:tcPr>
          <w:p w:rsidR="008E681B" w:rsidRPr="00DD7F5B" w:rsidRDefault="008E681B" w:rsidP="00A1385F">
            <w:pPr>
              <w:spacing w:beforeLines="60" w:before="144" w:afterLines="60" w:after="144" w:line="240" w:lineRule="auto"/>
            </w:pPr>
            <w:r w:rsidRPr="00DD7F5B">
              <w:t> </w:t>
            </w:r>
          </w:p>
        </w:tc>
        <w:tc>
          <w:tcPr>
            <w:tcW w:w="0" w:type="auto"/>
            <w:tcBorders>
              <w:top w:val="nil"/>
              <w:left w:val="nil"/>
              <w:bottom w:val="single" w:sz="8" w:space="0" w:color="auto"/>
              <w:right w:val="single" w:sz="12" w:space="0" w:color="auto"/>
            </w:tcBorders>
            <w:shd w:val="clear" w:color="auto" w:fill="auto"/>
            <w:vAlign w:val="bottom"/>
          </w:tcPr>
          <w:p w:rsidR="008E681B" w:rsidRPr="00DD7F5B" w:rsidRDefault="008E681B" w:rsidP="00A1385F">
            <w:pPr>
              <w:spacing w:beforeLines="60" w:before="144" w:afterLines="60" w:after="144" w:line="240" w:lineRule="auto"/>
            </w:pPr>
            <w:r w:rsidRPr="00DD7F5B">
              <w:t> </w:t>
            </w:r>
          </w:p>
        </w:tc>
        <w:tc>
          <w:tcPr>
            <w:tcW w:w="0" w:type="auto"/>
            <w:tcBorders>
              <w:top w:val="nil"/>
              <w:left w:val="nil"/>
              <w:bottom w:val="single" w:sz="8" w:space="0" w:color="auto"/>
              <w:right w:val="single" w:sz="8" w:space="0" w:color="auto"/>
            </w:tcBorders>
            <w:shd w:val="clear" w:color="auto" w:fill="auto"/>
            <w:noWrap/>
            <w:vAlign w:val="bottom"/>
          </w:tcPr>
          <w:p w:rsidR="008E681B" w:rsidRPr="00DD7F5B" w:rsidRDefault="008E681B" w:rsidP="00A1385F">
            <w:pPr>
              <w:spacing w:beforeLines="60" w:before="144" w:afterLines="60" w:after="144" w:line="240" w:lineRule="auto"/>
            </w:pPr>
            <w:r w:rsidRPr="00DD7F5B">
              <w:t xml:space="preserve">Oktatási közvetlen dologi ktg-i. </w:t>
            </w:r>
          </w:p>
        </w:tc>
        <w:tc>
          <w:tcPr>
            <w:tcW w:w="0" w:type="auto"/>
            <w:tcBorders>
              <w:top w:val="nil"/>
              <w:left w:val="nil"/>
              <w:bottom w:val="single" w:sz="8" w:space="0" w:color="auto"/>
              <w:right w:val="single" w:sz="8" w:space="0" w:color="auto"/>
            </w:tcBorders>
            <w:shd w:val="clear" w:color="auto" w:fill="auto"/>
            <w:noWrap/>
            <w:vAlign w:val="bottom"/>
          </w:tcPr>
          <w:p w:rsidR="008E681B" w:rsidRPr="00DD7F5B" w:rsidRDefault="008E681B" w:rsidP="00A1385F">
            <w:pPr>
              <w:spacing w:beforeLines="60" w:before="144" w:afterLines="60" w:after="144" w:line="240" w:lineRule="auto"/>
              <w:jc w:val="right"/>
            </w:pPr>
            <w:r>
              <w:t>16</w:t>
            </w:r>
            <w:r w:rsidR="00EA3F75">
              <w:t xml:space="preserve"> </w:t>
            </w:r>
            <w:r>
              <w:t>172</w:t>
            </w:r>
          </w:p>
        </w:tc>
      </w:tr>
      <w:tr w:rsidR="008E681B" w:rsidRPr="008B3BD4" w:rsidTr="008E681B">
        <w:trPr>
          <w:trHeight w:val="57"/>
        </w:trPr>
        <w:tc>
          <w:tcPr>
            <w:tcW w:w="0" w:type="auto"/>
            <w:tcBorders>
              <w:top w:val="nil"/>
              <w:left w:val="single" w:sz="8" w:space="0" w:color="auto"/>
              <w:bottom w:val="single" w:sz="8" w:space="0" w:color="auto"/>
              <w:right w:val="single" w:sz="8" w:space="0" w:color="auto"/>
            </w:tcBorders>
            <w:shd w:val="clear" w:color="auto" w:fill="auto"/>
            <w:vAlign w:val="bottom"/>
          </w:tcPr>
          <w:p w:rsidR="008E681B" w:rsidRPr="00DD7F5B" w:rsidRDefault="008E681B" w:rsidP="00A1385F">
            <w:pPr>
              <w:spacing w:beforeLines="60" w:before="144" w:afterLines="60" w:after="144" w:line="240" w:lineRule="auto"/>
            </w:pPr>
            <w:r w:rsidRPr="00DD7F5B">
              <w:t> </w:t>
            </w:r>
          </w:p>
        </w:tc>
        <w:tc>
          <w:tcPr>
            <w:tcW w:w="0" w:type="auto"/>
            <w:tcBorders>
              <w:top w:val="nil"/>
              <w:left w:val="nil"/>
              <w:bottom w:val="single" w:sz="8" w:space="0" w:color="auto"/>
              <w:right w:val="single" w:sz="12" w:space="0" w:color="auto"/>
            </w:tcBorders>
            <w:shd w:val="clear" w:color="auto" w:fill="auto"/>
            <w:vAlign w:val="bottom"/>
          </w:tcPr>
          <w:p w:rsidR="008E681B" w:rsidRPr="00DD7F5B" w:rsidRDefault="008E681B" w:rsidP="00A1385F">
            <w:pPr>
              <w:spacing w:beforeLines="60" w:before="144" w:afterLines="60" w:after="144" w:line="240" w:lineRule="auto"/>
            </w:pPr>
            <w:r w:rsidRPr="00DD7F5B">
              <w:t> </w:t>
            </w:r>
          </w:p>
        </w:tc>
        <w:tc>
          <w:tcPr>
            <w:tcW w:w="0" w:type="auto"/>
            <w:tcBorders>
              <w:top w:val="nil"/>
              <w:left w:val="nil"/>
              <w:bottom w:val="single" w:sz="8" w:space="0" w:color="auto"/>
              <w:right w:val="single" w:sz="8" w:space="0" w:color="auto"/>
            </w:tcBorders>
            <w:shd w:val="clear" w:color="auto" w:fill="auto"/>
            <w:noWrap/>
            <w:vAlign w:val="bottom"/>
          </w:tcPr>
          <w:p w:rsidR="008E681B" w:rsidRPr="00DD7F5B" w:rsidRDefault="008E681B" w:rsidP="00A1385F">
            <w:pPr>
              <w:spacing w:beforeLines="60" w:before="144" w:afterLines="60" w:after="144" w:line="240" w:lineRule="auto"/>
            </w:pPr>
            <w:r w:rsidRPr="00DD7F5B">
              <w:t>Gazdasági kiadások (pl.</w:t>
            </w:r>
            <w:r w:rsidR="00EA3F75">
              <w:t xml:space="preserve"> </w:t>
            </w:r>
            <w:r w:rsidRPr="00DD7F5B">
              <w:t>bank,</w:t>
            </w:r>
            <w:r w:rsidR="00EA3F75">
              <w:t xml:space="preserve"> </w:t>
            </w:r>
            <w:r w:rsidRPr="00DD7F5B">
              <w:t>bérszámf</w:t>
            </w:r>
            <w:r w:rsidR="00FA0753">
              <w:t>.</w:t>
            </w:r>
            <w:r w:rsidRPr="00DD7F5B">
              <w:t xml:space="preserve">, könyvv.)          </w:t>
            </w:r>
          </w:p>
        </w:tc>
        <w:tc>
          <w:tcPr>
            <w:tcW w:w="0" w:type="auto"/>
            <w:tcBorders>
              <w:top w:val="nil"/>
              <w:left w:val="nil"/>
              <w:bottom w:val="single" w:sz="8" w:space="0" w:color="auto"/>
              <w:right w:val="single" w:sz="8" w:space="0" w:color="auto"/>
            </w:tcBorders>
            <w:shd w:val="clear" w:color="auto" w:fill="auto"/>
            <w:noWrap/>
            <w:vAlign w:val="bottom"/>
          </w:tcPr>
          <w:p w:rsidR="008E681B" w:rsidRPr="00DD7F5B" w:rsidRDefault="008E681B" w:rsidP="00A1385F">
            <w:pPr>
              <w:spacing w:beforeLines="60" w:before="144" w:afterLines="60" w:after="144" w:line="240" w:lineRule="auto"/>
              <w:jc w:val="right"/>
            </w:pPr>
            <w:r>
              <w:t>11</w:t>
            </w:r>
            <w:r w:rsidR="00EA3F75">
              <w:t xml:space="preserve"> </w:t>
            </w:r>
            <w:r>
              <w:t>680</w:t>
            </w:r>
          </w:p>
        </w:tc>
      </w:tr>
      <w:tr w:rsidR="008E681B" w:rsidRPr="009E7C68" w:rsidTr="008E681B">
        <w:trPr>
          <w:trHeight w:val="57"/>
        </w:trPr>
        <w:tc>
          <w:tcPr>
            <w:tcW w:w="0" w:type="auto"/>
            <w:tcBorders>
              <w:top w:val="nil"/>
              <w:left w:val="single" w:sz="8" w:space="0" w:color="auto"/>
              <w:bottom w:val="single" w:sz="8" w:space="0" w:color="auto"/>
              <w:right w:val="single" w:sz="8" w:space="0" w:color="auto"/>
            </w:tcBorders>
            <w:shd w:val="clear" w:color="auto" w:fill="auto"/>
            <w:vAlign w:val="bottom"/>
          </w:tcPr>
          <w:p w:rsidR="008E681B" w:rsidRPr="00DD7F5B" w:rsidRDefault="008E681B" w:rsidP="00A1385F">
            <w:pPr>
              <w:spacing w:beforeLines="60" w:before="144" w:afterLines="60" w:after="144" w:line="240" w:lineRule="auto"/>
            </w:pPr>
            <w:r w:rsidRPr="00DD7F5B">
              <w:t> </w:t>
            </w:r>
          </w:p>
        </w:tc>
        <w:tc>
          <w:tcPr>
            <w:tcW w:w="0" w:type="auto"/>
            <w:tcBorders>
              <w:top w:val="nil"/>
              <w:left w:val="nil"/>
              <w:bottom w:val="single" w:sz="8" w:space="0" w:color="auto"/>
              <w:right w:val="single" w:sz="12" w:space="0" w:color="auto"/>
            </w:tcBorders>
            <w:shd w:val="clear" w:color="auto" w:fill="auto"/>
            <w:vAlign w:val="bottom"/>
          </w:tcPr>
          <w:p w:rsidR="008E681B" w:rsidRPr="00DD7F5B" w:rsidRDefault="008E681B" w:rsidP="00A1385F">
            <w:pPr>
              <w:spacing w:beforeLines="60" w:before="144" w:afterLines="60" w:after="144" w:line="240" w:lineRule="auto"/>
            </w:pPr>
            <w:r w:rsidRPr="00DD7F5B">
              <w:t> </w:t>
            </w:r>
          </w:p>
        </w:tc>
        <w:tc>
          <w:tcPr>
            <w:tcW w:w="0" w:type="auto"/>
            <w:tcBorders>
              <w:top w:val="nil"/>
              <w:left w:val="nil"/>
              <w:bottom w:val="single" w:sz="8" w:space="0" w:color="auto"/>
              <w:right w:val="single" w:sz="8" w:space="0" w:color="auto"/>
            </w:tcBorders>
            <w:shd w:val="clear" w:color="auto" w:fill="auto"/>
            <w:noWrap/>
            <w:vAlign w:val="bottom"/>
          </w:tcPr>
          <w:p w:rsidR="008E681B" w:rsidRPr="00DD7F5B" w:rsidRDefault="008E681B" w:rsidP="00A1385F">
            <w:pPr>
              <w:spacing w:beforeLines="60" w:before="144" w:afterLines="60" w:after="144" w:line="240" w:lineRule="auto"/>
            </w:pPr>
            <w:r w:rsidRPr="00DD7F5B">
              <w:t xml:space="preserve">Hiteltörlesztés   </w:t>
            </w:r>
          </w:p>
        </w:tc>
        <w:tc>
          <w:tcPr>
            <w:tcW w:w="0" w:type="auto"/>
            <w:tcBorders>
              <w:top w:val="nil"/>
              <w:left w:val="nil"/>
              <w:bottom w:val="single" w:sz="8" w:space="0" w:color="auto"/>
              <w:right w:val="single" w:sz="8" w:space="0" w:color="auto"/>
            </w:tcBorders>
            <w:shd w:val="clear" w:color="auto" w:fill="auto"/>
            <w:noWrap/>
            <w:vAlign w:val="bottom"/>
          </w:tcPr>
          <w:p w:rsidR="008E681B" w:rsidRPr="00DD7F5B" w:rsidRDefault="008E681B" w:rsidP="00A1385F">
            <w:pPr>
              <w:spacing w:beforeLines="60" w:before="144" w:afterLines="60" w:after="144" w:line="240" w:lineRule="auto"/>
              <w:jc w:val="right"/>
            </w:pPr>
            <w:r>
              <w:t>27</w:t>
            </w:r>
            <w:r w:rsidR="00EA3F75">
              <w:t xml:space="preserve"> </w:t>
            </w:r>
            <w:r>
              <w:t>736</w:t>
            </w:r>
          </w:p>
        </w:tc>
      </w:tr>
      <w:tr w:rsidR="008E681B" w:rsidRPr="0063035E" w:rsidTr="008E681B">
        <w:trPr>
          <w:trHeight w:val="57"/>
        </w:trPr>
        <w:tc>
          <w:tcPr>
            <w:tcW w:w="0" w:type="auto"/>
            <w:tcBorders>
              <w:top w:val="nil"/>
              <w:left w:val="single" w:sz="8" w:space="0" w:color="auto"/>
              <w:bottom w:val="single" w:sz="8" w:space="0" w:color="auto"/>
              <w:right w:val="single" w:sz="8" w:space="0" w:color="auto"/>
            </w:tcBorders>
            <w:shd w:val="clear" w:color="auto" w:fill="FFFF99"/>
            <w:vAlign w:val="bottom"/>
          </w:tcPr>
          <w:p w:rsidR="008E681B" w:rsidRPr="008E681B" w:rsidRDefault="008E681B" w:rsidP="00A1385F">
            <w:pPr>
              <w:spacing w:beforeLines="60" w:before="144" w:afterLines="60" w:after="144" w:line="240" w:lineRule="auto"/>
            </w:pPr>
          </w:p>
        </w:tc>
        <w:tc>
          <w:tcPr>
            <w:tcW w:w="0" w:type="auto"/>
            <w:tcBorders>
              <w:top w:val="nil"/>
              <w:left w:val="nil"/>
              <w:bottom w:val="single" w:sz="8" w:space="0" w:color="auto"/>
              <w:right w:val="single" w:sz="12" w:space="0" w:color="auto"/>
            </w:tcBorders>
            <w:shd w:val="clear" w:color="auto" w:fill="FFFF99"/>
            <w:vAlign w:val="bottom"/>
          </w:tcPr>
          <w:p w:rsidR="008E681B" w:rsidRPr="008E681B" w:rsidRDefault="008E681B" w:rsidP="00A1385F">
            <w:pPr>
              <w:spacing w:beforeLines="60" w:before="144" w:afterLines="60" w:after="144" w:line="240" w:lineRule="auto"/>
            </w:pPr>
          </w:p>
        </w:tc>
        <w:tc>
          <w:tcPr>
            <w:tcW w:w="0" w:type="auto"/>
            <w:tcBorders>
              <w:top w:val="nil"/>
              <w:left w:val="nil"/>
              <w:bottom w:val="single" w:sz="8" w:space="0" w:color="auto"/>
              <w:right w:val="single" w:sz="8" w:space="0" w:color="auto"/>
            </w:tcBorders>
            <w:shd w:val="clear" w:color="auto" w:fill="auto"/>
            <w:noWrap/>
            <w:vAlign w:val="bottom"/>
          </w:tcPr>
          <w:p w:rsidR="008E681B" w:rsidRPr="00DD7F5B" w:rsidRDefault="008E681B" w:rsidP="00A1385F">
            <w:pPr>
              <w:spacing w:beforeLines="60" w:before="144" w:afterLines="60" w:after="144" w:line="240" w:lineRule="auto"/>
            </w:pPr>
            <w:r w:rsidRPr="00DD7F5B">
              <w:t xml:space="preserve">Kamat   </w:t>
            </w:r>
          </w:p>
        </w:tc>
        <w:tc>
          <w:tcPr>
            <w:tcW w:w="0" w:type="auto"/>
            <w:tcBorders>
              <w:top w:val="nil"/>
              <w:left w:val="nil"/>
              <w:bottom w:val="single" w:sz="8" w:space="0" w:color="auto"/>
              <w:right w:val="single" w:sz="8" w:space="0" w:color="auto"/>
            </w:tcBorders>
            <w:shd w:val="clear" w:color="auto" w:fill="auto"/>
            <w:noWrap/>
            <w:vAlign w:val="bottom"/>
          </w:tcPr>
          <w:p w:rsidR="008E681B" w:rsidRPr="00DD7F5B" w:rsidRDefault="008E681B" w:rsidP="00A1385F">
            <w:pPr>
              <w:spacing w:beforeLines="60" w:before="144" w:afterLines="60" w:after="144" w:line="240" w:lineRule="auto"/>
              <w:jc w:val="right"/>
            </w:pPr>
            <w:r>
              <w:t>7</w:t>
            </w:r>
            <w:r w:rsidR="00EA3F75">
              <w:t xml:space="preserve"> </w:t>
            </w:r>
            <w:r>
              <w:t>060</w:t>
            </w:r>
          </w:p>
        </w:tc>
      </w:tr>
      <w:tr w:rsidR="008E681B" w:rsidRPr="008B3BD4" w:rsidTr="008E681B">
        <w:trPr>
          <w:trHeight w:val="57"/>
        </w:trPr>
        <w:tc>
          <w:tcPr>
            <w:tcW w:w="0" w:type="auto"/>
            <w:tcBorders>
              <w:top w:val="nil"/>
              <w:left w:val="single" w:sz="8" w:space="0" w:color="auto"/>
              <w:bottom w:val="single" w:sz="8" w:space="0" w:color="auto"/>
              <w:right w:val="single" w:sz="8" w:space="0" w:color="auto"/>
            </w:tcBorders>
            <w:shd w:val="clear" w:color="auto" w:fill="auto"/>
            <w:vAlign w:val="bottom"/>
          </w:tcPr>
          <w:p w:rsidR="008E681B" w:rsidRPr="00DD7F5B" w:rsidRDefault="008E681B" w:rsidP="00A1385F">
            <w:pPr>
              <w:spacing w:beforeLines="60" w:before="144" w:afterLines="60" w:after="144" w:line="240" w:lineRule="auto"/>
            </w:pPr>
          </w:p>
        </w:tc>
        <w:tc>
          <w:tcPr>
            <w:tcW w:w="0" w:type="auto"/>
            <w:tcBorders>
              <w:top w:val="nil"/>
              <w:left w:val="nil"/>
              <w:bottom w:val="single" w:sz="8" w:space="0" w:color="auto"/>
              <w:right w:val="single" w:sz="12" w:space="0" w:color="auto"/>
            </w:tcBorders>
            <w:shd w:val="clear" w:color="auto" w:fill="auto"/>
            <w:vAlign w:val="bottom"/>
          </w:tcPr>
          <w:p w:rsidR="008E681B" w:rsidRPr="00DD7F5B" w:rsidRDefault="008E681B" w:rsidP="00A1385F">
            <w:pPr>
              <w:spacing w:beforeLines="60" w:before="144" w:afterLines="60" w:after="144" w:line="240" w:lineRule="auto"/>
            </w:pPr>
          </w:p>
        </w:tc>
        <w:tc>
          <w:tcPr>
            <w:tcW w:w="0" w:type="auto"/>
            <w:tcBorders>
              <w:top w:val="nil"/>
              <w:left w:val="nil"/>
              <w:bottom w:val="single" w:sz="8" w:space="0" w:color="auto"/>
              <w:right w:val="single" w:sz="8" w:space="0" w:color="auto"/>
            </w:tcBorders>
            <w:shd w:val="clear" w:color="auto" w:fill="auto"/>
            <w:noWrap/>
            <w:vAlign w:val="bottom"/>
          </w:tcPr>
          <w:p w:rsidR="008E681B" w:rsidRPr="00DD7F5B" w:rsidRDefault="008E681B" w:rsidP="00A1385F">
            <w:pPr>
              <w:spacing w:beforeLines="60" w:before="144" w:afterLines="60" w:after="144" w:line="240" w:lineRule="auto"/>
            </w:pPr>
            <w:r w:rsidRPr="00DD7F5B">
              <w:t xml:space="preserve">Egyéb kiadások    </w:t>
            </w:r>
          </w:p>
        </w:tc>
        <w:tc>
          <w:tcPr>
            <w:tcW w:w="0" w:type="auto"/>
            <w:tcBorders>
              <w:top w:val="nil"/>
              <w:left w:val="nil"/>
              <w:bottom w:val="single" w:sz="8" w:space="0" w:color="auto"/>
              <w:right w:val="single" w:sz="8" w:space="0" w:color="auto"/>
            </w:tcBorders>
            <w:shd w:val="clear" w:color="auto" w:fill="auto"/>
            <w:noWrap/>
            <w:vAlign w:val="bottom"/>
          </w:tcPr>
          <w:p w:rsidR="008E681B" w:rsidRPr="00DD7F5B" w:rsidRDefault="008E681B" w:rsidP="00A1385F">
            <w:pPr>
              <w:spacing w:beforeLines="60" w:before="144" w:afterLines="60" w:after="144" w:line="240" w:lineRule="auto"/>
              <w:jc w:val="right"/>
            </w:pPr>
            <w:r w:rsidRPr="00DD7F5B">
              <w:t>12</w:t>
            </w:r>
            <w:r w:rsidR="00EA3F75">
              <w:t xml:space="preserve"> </w:t>
            </w:r>
            <w:r w:rsidRPr="00DD7F5B">
              <w:t>892</w:t>
            </w:r>
          </w:p>
        </w:tc>
      </w:tr>
      <w:tr w:rsidR="008E681B" w:rsidRPr="00A70B14" w:rsidTr="008E681B">
        <w:trPr>
          <w:trHeight w:val="57"/>
        </w:trPr>
        <w:tc>
          <w:tcPr>
            <w:tcW w:w="0" w:type="auto"/>
            <w:tcBorders>
              <w:top w:val="nil"/>
              <w:left w:val="single" w:sz="8" w:space="0" w:color="auto"/>
              <w:bottom w:val="single" w:sz="8" w:space="0" w:color="auto"/>
              <w:right w:val="single" w:sz="8" w:space="0" w:color="auto"/>
            </w:tcBorders>
            <w:shd w:val="clear" w:color="auto" w:fill="FFFF99"/>
            <w:vAlign w:val="bottom"/>
          </w:tcPr>
          <w:p w:rsidR="008E681B" w:rsidRPr="00A1385F" w:rsidRDefault="008E681B" w:rsidP="00A1385F">
            <w:pPr>
              <w:spacing w:beforeLines="60" w:before="144" w:afterLines="60" w:after="144" w:line="240" w:lineRule="auto"/>
              <w:rPr>
                <w:b/>
              </w:rPr>
            </w:pPr>
            <w:r w:rsidRPr="00A1385F">
              <w:rPr>
                <w:b/>
              </w:rPr>
              <w:t>Összesen</w:t>
            </w:r>
          </w:p>
        </w:tc>
        <w:tc>
          <w:tcPr>
            <w:tcW w:w="0" w:type="auto"/>
            <w:tcBorders>
              <w:top w:val="nil"/>
              <w:left w:val="nil"/>
              <w:bottom w:val="single" w:sz="8" w:space="0" w:color="auto"/>
              <w:right w:val="single" w:sz="12" w:space="0" w:color="auto"/>
            </w:tcBorders>
            <w:shd w:val="clear" w:color="auto" w:fill="FFFF99"/>
            <w:vAlign w:val="bottom"/>
          </w:tcPr>
          <w:p w:rsidR="008E681B" w:rsidRPr="00A1385F" w:rsidRDefault="008E681B" w:rsidP="00A1385F">
            <w:pPr>
              <w:spacing w:beforeLines="60" w:before="144" w:afterLines="60" w:after="144" w:line="240" w:lineRule="auto"/>
              <w:rPr>
                <w:b/>
              </w:rPr>
            </w:pPr>
            <w:r w:rsidRPr="00A1385F">
              <w:rPr>
                <w:b/>
              </w:rPr>
              <w:t>612</w:t>
            </w:r>
            <w:r w:rsidR="00EA3F75">
              <w:rPr>
                <w:b/>
              </w:rPr>
              <w:t xml:space="preserve"> </w:t>
            </w:r>
            <w:r w:rsidRPr="00A1385F">
              <w:rPr>
                <w:b/>
              </w:rPr>
              <w:t>481</w:t>
            </w:r>
          </w:p>
        </w:tc>
        <w:tc>
          <w:tcPr>
            <w:tcW w:w="0" w:type="auto"/>
            <w:tcBorders>
              <w:top w:val="nil"/>
              <w:left w:val="nil"/>
              <w:bottom w:val="single" w:sz="8" w:space="0" w:color="auto"/>
              <w:right w:val="single" w:sz="8" w:space="0" w:color="auto"/>
            </w:tcBorders>
            <w:shd w:val="clear" w:color="auto" w:fill="FFFF99"/>
            <w:noWrap/>
            <w:vAlign w:val="bottom"/>
          </w:tcPr>
          <w:p w:rsidR="008E681B" w:rsidRPr="00A1385F" w:rsidRDefault="008E681B" w:rsidP="00A1385F">
            <w:pPr>
              <w:spacing w:beforeLines="60" w:before="144" w:afterLines="60" w:after="144" w:line="240" w:lineRule="auto"/>
              <w:rPr>
                <w:b/>
              </w:rPr>
            </w:pPr>
            <w:r w:rsidRPr="00A1385F">
              <w:rPr>
                <w:b/>
              </w:rPr>
              <w:t>Összesen</w:t>
            </w:r>
          </w:p>
        </w:tc>
        <w:tc>
          <w:tcPr>
            <w:tcW w:w="0" w:type="auto"/>
            <w:tcBorders>
              <w:top w:val="nil"/>
              <w:left w:val="nil"/>
              <w:bottom w:val="single" w:sz="8" w:space="0" w:color="auto"/>
              <w:right w:val="single" w:sz="12" w:space="0" w:color="auto"/>
            </w:tcBorders>
            <w:shd w:val="clear" w:color="auto" w:fill="FFFF99"/>
            <w:vAlign w:val="bottom"/>
          </w:tcPr>
          <w:p w:rsidR="008E681B" w:rsidRPr="00A1385F" w:rsidRDefault="008E681B" w:rsidP="00A1385F">
            <w:pPr>
              <w:spacing w:beforeLines="60" w:before="144" w:afterLines="60" w:after="144" w:line="240" w:lineRule="auto"/>
              <w:jc w:val="center"/>
              <w:rPr>
                <w:b/>
              </w:rPr>
            </w:pPr>
            <w:r w:rsidRPr="00A1385F">
              <w:rPr>
                <w:b/>
              </w:rPr>
              <w:t>561</w:t>
            </w:r>
            <w:r w:rsidR="00EA3F75">
              <w:rPr>
                <w:b/>
              </w:rPr>
              <w:t xml:space="preserve"> </w:t>
            </w:r>
            <w:r w:rsidRPr="00A1385F">
              <w:rPr>
                <w:b/>
              </w:rPr>
              <w:t>553</w:t>
            </w:r>
          </w:p>
        </w:tc>
      </w:tr>
    </w:tbl>
    <w:p w:rsidR="002C6A32" w:rsidRPr="002C6A32" w:rsidRDefault="002C6A32" w:rsidP="002C6A32">
      <w:pPr>
        <w:sectPr w:rsidR="002C6A32" w:rsidRPr="002C6A32" w:rsidSect="00845DEF">
          <w:footerReference w:type="default" r:id="rId14"/>
          <w:pgSz w:w="11906" w:h="16838"/>
          <w:pgMar w:top="709" w:right="849" w:bottom="1276" w:left="709" w:header="709" w:footer="709" w:gutter="0"/>
          <w:cols w:space="708"/>
          <w:docGrid w:linePitch="360"/>
        </w:sectPr>
      </w:pPr>
    </w:p>
    <w:p w:rsidR="00F24A9D" w:rsidRDefault="002C6A32" w:rsidP="00F24A9D">
      <w:pPr>
        <w:pStyle w:val="Cmsor3"/>
      </w:pPr>
      <w:r>
        <w:t>3</w:t>
      </w:r>
      <w:r w:rsidR="00F24A9D">
        <w:t>. sz. melléklet</w:t>
      </w:r>
    </w:p>
    <w:p w:rsidR="00F24A9D" w:rsidRDefault="00F24A9D" w:rsidP="00F24A9D">
      <w:pPr>
        <w:pStyle w:val="Cmsor3"/>
        <w:jc w:val="center"/>
      </w:pPr>
      <w:r>
        <w:t>2012.09.01-től 2013.04.19-ig</w:t>
      </w:r>
    </w:p>
    <w:tbl>
      <w:tblPr>
        <w:tblpPr w:leftFromText="141" w:rightFromText="141" w:vertAnchor="text" w:horzAnchor="margin" w:tblpY="17"/>
        <w:tblW w:w="14168" w:type="dxa"/>
        <w:tblLayout w:type="fixed"/>
        <w:tblCellMar>
          <w:left w:w="70" w:type="dxa"/>
          <w:right w:w="70" w:type="dxa"/>
        </w:tblCellMar>
        <w:tblLook w:val="0000" w:firstRow="0" w:lastRow="0" w:firstColumn="0" w:lastColumn="0" w:noHBand="0" w:noVBand="0"/>
      </w:tblPr>
      <w:tblGrid>
        <w:gridCol w:w="1472"/>
        <w:gridCol w:w="1272"/>
        <w:gridCol w:w="1407"/>
        <w:gridCol w:w="1306"/>
        <w:gridCol w:w="1387"/>
        <w:gridCol w:w="2239"/>
        <w:gridCol w:w="2127"/>
        <w:gridCol w:w="1373"/>
        <w:gridCol w:w="1585"/>
      </w:tblGrid>
      <w:tr w:rsidR="0046660E" w:rsidTr="00A1385F">
        <w:trPr>
          <w:trHeight w:val="615"/>
        </w:trPr>
        <w:tc>
          <w:tcPr>
            <w:tcW w:w="1472"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46660E" w:rsidRDefault="0046660E" w:rsidP="00A1385F">
            <w:pPr>
              <w:spacing w:after="0"/>
              <w:jc w:val="center"/>
              <w:rPr>
                <w:b/>
                <w:bCs/>
              </w:rPr>
            </w:pPr>
            <w:r>
              <w:rPr>
                <w:i/>
                <w:highlight w:val="lightGray"/>
              </w:rPr>
              <w:br w:type="page"/>
            </w:r>
            <w:r>
              <w:rPr>
                <w:b/>
                <w:bCs/>
              </w:rPr>
              <w:t>Évfolyam</w:t>
            </w:r>
          </w:p>
        </w:tc>
        <w:tc>
          <w:tcPr>
            <w:tcW w:w="1272" w:type="dxa"/>
            <w:vMerge w:val="restart"/>
            <w:tcBorders>
              <w:top w:val="single" w:sz="4" w:space="0" w:color="auto"/>
              <w:left w:val="single" w:sz="4" w:space="0" w:color="auto"/>
              <w:bottom w:val="single" w:sz="4" w:space="0" w:color="000000"/>
              <w:right w:val="single" w:sz="4" w:space="0" w:color="auto"/>
            </w:tcBorders>
            <w:shd w:val="clear" w:color="auto" w:fill="FFFF99"/>
            <w:vAlign w:val="center"/>
          </w:tcPr>
          <w:p w:rsidR="0046660E" w:rsidRDefault="0046660E" w:rsidP="00A1385F">
            <w:pPr>
              <w:spacing w:after="0"/>
              <w:jc w:val="center"/>
              <w:rPr>
                <w:b/>
                <w:bCs/>
              </w:rPr>
            </w:pPr>
            <w:r>
              <w:rPr>
                <w:b/>
                <w:bCs/>
              </w:rPr>
              <w:t xml:space="preserve">Létszám </w:t>
            </w:r>
            <w:r w:rsidRPr="006F36E1">
              <w:rPr>
                <w:b/>
                <w:bCs/>
                <w:sz w:val="16"/>
                <w:szCs w:val="16"/>
              </w:rPr>
              <w:t>(*)</w:t>
            </w:r>
          </w:p>
        </w:tc>
        <w:tc>
          <w:tcPr>
            <w:tcW w:w="1407" w:type="dxa"/>
            <w:vMerge w:val="restart"/>
            <w:tcBorders>
              <w:top w:val="single" w:sz="4" w:space="0" w:color="auto"/>
              <w:left w:val="single" w:sz="4" w:space="0" w:color="auto"/>
              <w:bottom w:val="single" w:sz="4" w:space="0" w:color="000000"/>
              <w:right w:val="single" w:sz="4" w:space="0" w:color="auto"/>
            </w:tcBorders>
            <w:shd w:val="clear" w:color="auto" w:fill="FFFF99"/>
            <w:vAlign w:val="center"/>
          </w:tcPr>
          <w:p w:rsidR="00EA3F75" w:rsidRDefault="007729DE" w:rsidP="00A1385F">
            <w:pPr>
              <w:spacing w:after="0"/>
              <w:jc w:val="center"/>
              <w:rPr>
                <w:b/>
                <w:bCs/>
              </w:rPr>
            </w:pPr>
            <w:r>
              <w:rPr>
                <w:b/>
                <w:bCs/>
              </w:rPr>
              <w:t>Összes v</w:t>
            </w:r>
            <w:r w:rsidR="0046660E">
              <w:rPr>
                <w:b/>
                <w:bCs/>
              </w:rPr>
              <w:t>áll</w:t>
            </w:r>
            <w:r w:rsidR="0046660E">
              <w:rPr>
                <w:b/>
                <w:bCs/>
              </w:rPr>
              <w:t>a</w:t>
            </w:r>
            <w:r w:rsidR="0046660E">
              <w:rPr>
                <w:b/>
                <w:bCs/>
              </w:rPr>
              <w:t>lás</w:t>
            </w:r>
          </w:p>
          <w:p w:rsidR="0046660E" w:rsidRDefault="007729DE" w:rsidP="00A1385F">
            <w:pPr>
              <w:spacing w:after="0"/>
              <w:jc w:val="center"/>
              <w:rPr>
                <w:b/>
                <w:bCs/>
              </w:rPr>
            </w:pPr>
            <w:r>
              <w:rPr>
                <w:b/>
                <w:bCs/>
              </w:rPr>
              <w:t>(</w:t>
            </w:r>
            <w:r w:rsidR="0046660E">
              <w:rPr>
                <w:b/>
                <w:bCs/>
              </w:rPr>
              <w:t>Ft</w:t>
            </w:r>
            <w:r>
              <w:rPr>
                <w:b/>
                <w:bCs/>
              </w:rPr>
              <w:t>)</w:t>
            </w:r>
          </w:p>
        </w:tc>
        <w:tc>
          <w:tcPr>
            <w:tcW w:w="1306" w:type="dxa"/>
            <w:vMerge w:val="restart"/>
            <w:tcBorders>
              <w:top w:val="single" w:sz="4" w:space="0" w:color="auto"/>
              <w:left w:val="single" w:sz="4" w:space="0" w:color="auto"/>
              <w:bottom w:val="single" w:sz="4" w:space="0" w:color="000000"/>
              <w:right w:val="single" w:sz="4" w:space="0" w:color="auto"/>
            </w:tcBorders>
            <w:shd w:val="clear" w:color="auto" w:fill="FFFF99"/>
            <w:vAlign w:val="center"/>
          </w:tcPr>
          <w:p w:rsidR="00EA3F75" w:rsidRDefault="007729DE" w:rsidP="00A1385F">
            <w:pPr>
              <w:spacing w:after="0"/>
              <w:jc w:val="center"/>
              <w:rPr>
                <w:b/>
                <w:bCs/>
              </w:rPr>
            </w:pPr>
            <w:r>
              <w:rPr>
                <w:b/>
                <w:bCs/>
              </w:rPr>
              <w:t>Egy főre jutó v</w:t>
            </w:r>
            <w:r w:rsidR="0046660E">
              <w:rPr>
                <w:b/>
                <w:bCs/>
              </w:rPr>
              <w:t>állalás</w:t>
            </w:r>
          </w:p>
          <w:p w:rsidR="0046660E" w:rsidRDefault="007729DE" w:rsidP="00A1385F">
            <w:pPr>
              <w:spacing w:after="0"/>
              <w:jc w:val="center"/>
              <w:rPr>
                <w:b/>
                <w:bCs/>
              </w:rPr>
            </w:pPr>
            <w:r>
              <w:rPr>
                <w:b/>
                <w:bCs/>
              </w:rPr>
              <w:t>(Ft)</w:t>
            </w:r>
          </w:p>
        </w:tc>
        <w:tc>
          <w:tcPr>
            <w:tcW w:w="1387" w:type="dxa"/>
            <w:vMerge w:val="restart"/>
            <w:tcBorders>
              <w:top w:val="single" w:sz="4" w:space="0" w:color="auto"/>
              <w:left w:val="single" w:sz="4" w:space="0" w:color="auto"/>
              <w:bottom w:val="single" w:sz="4" w:space="0" w:color="000000"/>
              <w:right w:val="single" w:sz="4" w:space="0" w:color="auto"/>
            </w:tcBorders>
            <w:shd w:val="clear" w:color="auto" w:fill="FFFF99"/>
            <w:vAlign w:val="center"/>
          </w:tcPr>
          <w:p w:rsidR="00EA3F75" w:rsidRDefault="0046660E" w:rsidP="00A1385F">
            <w:pPr>
              <w:spacing w:after="0"/>
              <w:jc w:val="center"/>
              <w:rPr>
                <w:b/>
                <w:bCs/>
              </w:rPr>
            </w:pPr>
            <w:r>
              <w:rPr>
                <w:b/>
                <w:bCs/>
              </w:rPr>
              <w:t xml:space="preserve">Vállalás </w:t>
            </w:r>
          </w:p>
          <w:p w:rsidR="0046660E" w:rsidRDefault="0046660E" w:rsidP="00A1385F">
            <w:pPr>
              <w:spacing w:after="0"/>
              <w:jc w:val="center"/>
              <w:rPr>
                <w:b/>
                <w:bCs/>
              </w:rPr>
            </w:pPr>
            <w:r>
              <w:rPr>
                <w:b/>
                <w:bCs/>
              </w:rPr>
              <w:t>fő / hó</w:t>
            </w:r>
            <w:r w:rsidR="00EA3F75">
              <w:rPr>
                <w:b/>
                <w:bCs/>
              </w:rPr>
              <w:t xml:space="preserve"> (Ft)</w:t>
            </w:r>
          </w:p>
        </w:tc>
        <w:tc>
          <w:tcPr>
            <w:tcW w:w="2239"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46660E" w:rsidRDefault="0046660E" w:rsidP="00A1385F">
            <w:pPr>
              <w:spacing w:after="0"/>
              <w:jc w:val="center"/>
              <w:rPr>
                <w:b/>
                <w:bCs/>
              </w:rPr>
            </w:pPr>
            <w:r>
              <w:rPr>
                <w:b/>
                <w:bCs/>
              </w:rPr>
              <w:t>Tényleges befizetés</w:t>
            </w:r>
            <w:r>
              <w:rPr>
                <w:b/>
                <w:bCs/>
              </w:rPr>
              <w:br/>
              <w:t>8 hó (Ft)</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EA3F75" w:rsidRDefault="0046660E" w:rsidP="00A1385F">
            <w:pPr>
              <w:spacing w:after="0"/>
              <w:jc w:val="center"/>
              <w:rPr>
                <w:b/>
                <w:bCs/>
              </w:rPr>
            </w:pPr>
            <w:r>
              <w:rPr>
                <w:b/>
                <w:bCs/>
              </w:rPr>
              <w:t xml:space="preserve">Befizetés </w:t>
            </w:r>
          </w:p>
          <w:p w:rsidR="0046660E" w:rsidRDefault="0046660E" w:rsidP="00A1385F">
            <w:pPr>
              <w:spacing w:after="0"/>
              <w:jc w:val="center"/>
              <w:rPr>
                <w:b/>
                <w:bCs/>
              </w:rPr>
            </w:pPr>
            <w:r>
              <w:rPr>
                <w:b/>
                <w:bCs/>
              </w:rPr>
              <w:t>8 hó / fő (Ft)</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EA3F75" w:rsidRDefault="0046660E" w:rsidP="00A1385F">
            <w:pPr>
              <w:spacing w:after="0"/>
              <w:jc w:val="center"/>
              <w:rPr>
                <w:b/>
                <w:bCs/>
              </w:rPr>
            </w:pPr>
            <w:r>
              <w:rPr>
                <w:b/>
                <w:bCs/>
              </w:rPr>
              <w:t>Befizetés</w:t>
            </w:r>
          </w:p>
          <w:p w:rsidR="0046660E" w:rsidRDefault="0046660E" w:rsidP="00A1385F">
            <w:pPr>
              <w:spacing w:after="0"/>
              <w:jc w:val="center"/>
              <w:rPr>
                <w:b/>
                <w:bCs/>
              </w:rPr>
            </w:pPr>
            <w:r>
              <w:rPr>
                <w:b/>
                <w:bCs/>
              </w:rPr>
              <w:t>fő / hó (Ft)</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46660E" w:rsidRDefault="0046660E" w:rsidP="00A1385F">
            <w:pPr>
              <w:spacing w:after="0"/>
              <w:jc w:val="center"/>
              <w:rPr>
                <w:b/>
                <w:bCs/>
              </w:rPr>
            </w:pPr>
            <w:r>
              <w:rPr>
                <w:b/>
                <w:bCs/>
              </w:rPr>
              <w:t>Várható még</w:t>
            </w:r>
          </w:p>
          <w:p w:rsidR="007729DE" w:rsidRDefault="007729DE" w:rsidP="00A1385F">
            <w:pPr>
              <w:spacing w:after="0"/>
              <w:jc w:val="center"/>
              <w:rPr>
                <w:b/>
                <w:bCs/>
              </w:rPr>
            </w:pPr>
            <w:r>
              <w:rPr>
                <w:b/>
                <w:bCs/>
              </w:rPr>
              <w:t>(Ft)</w:t>
            </w:r>
          </w:p>
        </w:tc>
      </w:tr>
      <w:tr w:rsidR="0046660E" w:rsidTr="00A1385F">
        <w:trPr>
          <w:trHeight w:val="509"/>
        </w:trPr>
        <w:tc>
          <w:tcPr>
            <w:tcW w:w="1472" w:type="dxa"/>
            <w:vMerge/>
            <w:tcBorders>
              <w:top w:val="single" w:sz="4" w:space="0" w:color="auto"/>
              <w:left w:val="single" w:sz="4" w:space="0" w:color="auto"/>
              <w:bottom w:val="single" w:sz="12" w:space="0" w:color="auto"/>
              <w:right w:val="single" w:sz="4" w:space="0" w:color="auto"/>
            </w:tcBorders>
            <w:vAlign w:val="center"/>
          </w:tcPr>
          <w:p w:rsidR="0046660E" w:rsidRDefault="0046660E" w:rsidP="0046660E">
            <w:pPr>
              <w:rPr>
                <w:b/>
                <w:bCs/>
              </w:rPr>
            </w:pPr>
          </w:p>
        </w:tc>
        <w:tc>
          <w:tcPr>
            <w:tcW w:w="1272" w:type="dxa"/>
            <w:vMerge/>
            <w:tcBorders>
              <w:top w:val="single" w:sz="4" w:space="0" w:color="auto"/>
              <w:left w:val="single" w:sz="4" w:space="0" w:color="auto"/>
              <w:bottom w:val="single" w:sz="12" w:space="0" w:color="auto"/>
              <w:right w:val="single" w:sz="4" w:space="0" w:color="auto"/>
            </w:tcBorders>
            <w:vAlign w:val="center"/>
          </w:tcPr>
          <w:p w:rsidR="0046660E" w:rsidRDefault="0046660E" w:rsidP="0046660E">
            <w:pPr>
              <w:rPr>
                <w:b/>
                <w:bCs/>
              </w:rPr>
            </w:pPr>
          </w:p>
        </w:tc>
        <w:tc>
          <w:tcPr>
            <w:tcW w:w="1407" w:type="dxa"/>
            <w:vMerge/>
            <w:tcBorders>
              <w:top w:val="single" w:sz="4" w:space="0" w:color="auto"/>
              <w:left w:val="single" w:sz="4" w:space="0" w:color="auto"/>
              <w:bottom w:val="single" w:sz="12" w:space="0" w:color="auto"/>
              <w:right w:val="single" w:sz="4" w:space="0" w:color="auto"/>
            </w:tcBorders>
            <w:vAlign w:val="center"/>
          </w:tcPr>
          <w:p w:rsidR="0046660E" w:rsidRDefault="0046660E" w:rsidP="0046660E">
            <w:pPr>
              <w:rPr>
                <w:b/>
                <w:bCs/>
              </w:rPr>
            </w:pPr>
          </w:p>
        </w:tc>
        <w:tc>
          <w:tcPr>
            <w:tcW w:w="1306" w:type="dxa"/>
            <w:vMerge/>
            <w:tcBorders>
              <w:top w:val="single" w:sz="4" w:space="0" w:color="auto"/>
              <w:left w:val="single" w:sz="4" w:space="0" w:color="auto"/>
              <w:bottom w:val="single" w:sz="12" w:space="0" w:color="auto"/>
              <w:right w:val="single" w:sz="4" w:space="0" w:color="auto"/>
            </w:tcBorders>
            <w:vAlign w:val="center"/>
          </w:tcPr>
          <w:p w:rsidR="0046660E" w:rsidRDefault="0046660E" w:rsidP="0046660E">
            <w:pPr>
              <w:rPr>
                <w:b/>
                <w:bCs/>
              </w:rPr>
            </w:pPr>
          </w:p>
        </w:tc>
        <w:tc>
          <w:tcPr>
            <w:tcW w:w="1387" w:type="dxa"/>
            <w:vMerge/>
            <w:tcBorders>
              <w:top w:val="single" w:sz="4" w:space="0" w:color="auto"/>
              <w:left w:val="single" w:sz="4" w:space="0" w:color="auto"/>
              <w:bottom w:val="single" w:sz="12" w:space="0" w:color="auto"/>
              <w:right w:val="single" w:sz="4" w:space="0" w:color="auto"/>
            </w:tcBorders>
            <w:vAlign w:val="center"/>
          </w:tcPr>
          <w:p w:rsidR="0046660E" w:rsidRDefault="0046660E" w:rsidP="0046660E">
            <w:pPr>
              <w:rPr>
                <w:b/>
                <w:bCs/>
              </w:rPr>
            </w:pPr>
          </w:p>
        </w:tc>
        <w:tc>
          <w:tcPr>
            <w:tcW w:w="2239" w:type="dxa"/>
            <w:vMerge/>
            <w:tcBorders>
              <w:top w:val="single" w:sz="4" w:space="0" w:color="auto"/>
              <w:left w:val="single" w:sz="4" w:space="0" w:color="auto"/>
              <w:bottom w:val="single" w:sz="12" w:space="0" w:color="auto"/>
              <w:right w:val="single" w:sz="4" w:space="0" w:color="auto"/>
            </w:tcBorders>
            <w:vAlign w:val="center"/>
          </w:tcPr>
          <w:p w:rsidR="0046660E" w:rsidRDefault="0046660E" w:rsidP="0046660E">
            <w:pPr>
              <w:rPr>
                <w:b/>
                <w:bCs/>
              </w:rPr>
            </w:pPr>
          </w:p>
        </w:tc>
        <w:tc>
          <w:tcPr>
            <w:tcW w:w="2127" w:type="dxa"/>
            <w:vMerge/>
            <w:tcBorders>
              <w:top w:val="single" w:sz="4" w:space="0" w:color="auto"/>
              <w:left w:val="single" w:sz="4" w:space="0" w:color="auto"/>
              <w:bottom w:val="single" w:sz="12" w:space="0" w:color="auto"/>
              <w:right w:val="single" w:sz="4" w:space="0" w:color="auto"/>
            </w:tcBorders>
            <w:vAlign w:val="center"/>
          </w:tcPr>
          <w:p w:rsidR="0046660E" w:rsidRDefault="0046660E" w:rsidP="0046660E">
            <w:pPr>
              <w:rPr>
                <w:b/>
                <w:bCs/>
              </w:rPr>
            </w:pPr>
          </w:p>
        </w:tc>
        <w:tc>
          <w:tcPr>
            <w:tcW w:w="1373" w:type="dxa"/>
            <w:vMerge/>
            <w:tcBorders>
              <w:top w:val="single" w:sz="4" w:space="0" w:color="auto"/>
              <w:left w:val="single" w:sz="4" w:space="0" w:color="auto"/>
              <w:bottom w:val="single" w:sz="12" w:space="0" w:color="auto"/>
              <w:right w:val="single" w:sz="4" w:space="0" w:color="auto"/>
            </w:tcBorders>
            <w:vAlign w:val="center"/>
          </w:tcPr>
          <w:p w:rsidR="0046660E" w:rsidRDefault="0046660E" w:rsidP="0046660E">
            <w:pPr>
              <w:rPr>
                <w:b/>
                <w:bCs/>
              </w:rPr>
            </w:pPr>
          </w:p>
        </w:tc>
        <w:tc>
          <w:tcPr>
            <w:tcW w:w="1585" w:type="dxa"/>
            <w:vMerge/>
            <w:tcBorders>
              <w:top w:val="single" w:sz="4" w:space="0" w:color="auto"/>
              <w:left w:val="single" w:sz="4" w:space="0" w:color="auto"/>
              <w:bottom w:val="single" w:sz="12" w:space="0" w:color="auto"/>
              <w:right w:val="single" w:sz="4" w:space="0" w:color="auto"/>
            </w:tcBorders>
            <w:vAlign w:val="center"/>
          </w:tcPr>
          <w:p w:rsidR="0046660E" w:rsidRDefault="0046660E" w:rsidP="0046660E">
            <w:pPr>
              <w:rPr>
                <w:b/>
                <w:bCs/>
              </w:rPr>
            </w:pPr>
          </w:p>
        </w:tc>
      </w:tr>
      <w:tr w:rsidR="00F65CBF" w:rsidTr="00A1385F">
        <w:trPr>
          <w:trHeight w:val="485"/>
        </w:trPr>
        <w:tc>
          <w:tcPr>
            <w:tcW w:w="1472" w:type="dxa"/>
            <w:tcBorders>
              <w:top w:val="single" w:sz="12" w:space="0" w:color="auto"/>
              <w:left w:val="single" w:sz="4" w:space="0" w:color="auto"/>
              <w:bottom w:val="single" w:sz="4" w:space="0" w:color="auto"/>
              <w:right w:val="single" w:sz="4" w:space="0" w:color="auto"/>
            </w:tcBorders>
            <w:vAlign w:val="center"/>
          </w:tcPr>
          <w:p w:rsidR="00F65CBF" w:rsidRDefault="00F65CBF" w:rsidP="00A1385F">
            <w:pPr>
              <w:spacing w:after="0" w:line="360" w:lineRule="auto"/>
              <w:rPr>
                <w:b/>
                <w:bCs/>
              </w:rPr>
            </w:pPr>
            <w:r w:rsidRPr="007729DE">
              <w:rPr>
                <w:rFonts w:eastAsia="Times New Roman" w:cs="Times New Roman"/>
                <w:b/>
                <w:bCs/>
                <w:lang w:eastAsia="hu-HU"/>
              </w:rPr>
              <w:t>7.</w:t>
            </w:r>
          </w:p>
        </w:tc>
        <w:tc>
          <w:tcPr>
            <w:tcW w:w="1272" w:type="dxa"/>
            <w:tcBorders>
              <w:top w:val="single" w:sz="12" w:space="0" w:color="auto"/>
              <w:left w:val="nil"/>
              <w:bottom w:val="single" w:sz="4" w:space="0" w:color="auto"/>
              <w:right w:val="single" w:sz="4" w:space="0" w:color="auto"/>
            </w:tcBorders>
            <w:vAlign w:val="center"/>
          </w:tcPr>
          <w:p w:rsidR="00F65CBF" w:rsidRDefault="00F65CBF" w:rsidP="00A1385F">
            <w:pPr>
              <w:spacing w:after="0" w:line="240" w:lineRule="auto"/>
              <w:jc w:val="center"/>
            </w:pPr>
            <w:r>
              <w:t>59 (59)</w:t>
            </w:r>
          </w:p>
        </w:tc>
        <w:tc>
          <w:tcPr>
            <w:tcW w:w="1407" w:type="dxa"/>
            <w:tcBorders>
              <w:top w:val="single" w:sz="12" w:space="0" w:color="auto"/>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42 622 000</w:t>
            </w:r>
          </w:p>
        </w:tc>
        <w:tc>
          <w:tcPr>
            <w:tcW w:w="1306" w:type="dxa"/>
            <w:tcBorders>
              <w:top w:val="single" w:sz="12" w:space="0" w:color="auto"/>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722 407</w:t>
            </w:r>
          </w:p>
        </w:tc>
        <w:tc>
          <w:tcPr>
            <w:tcW w:w="1387" w:type="dxa"/>
            <w:tcBorders>
              <w:top w:val="single" w:sz="12" w:space="0" w:color="auto"/>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60 201</w:t>
            </w:r>
          </w:p>
        </w:tc>
        <w:tc>
          <w:tcPr>
            <w:tcW w:w="2239" w:type="dxa"/>
            <w:tcBorders>
              <w:top w:val="single" w:sz="12" w:space="0" w:color="auto"/>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27 580 446</w:t>
            </w:r>
          </w:p>
        </w:tc>
        <w:tc>
          <w:tcPr>
            <w:tcW w:w="2127" w:type="dxa"/>
            <w:tcBorders>
              <w:top w:val="single" w:sz="12" w:space="0" w:color="auto"/>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467 465</w:t>
            </w:r>
          </w:p>
        </w:tc>
        <w:tc>
          <w:tcPr>
            <w:tcW w:w="1373" w:type="dxa"/>
            <w:tcBorders>
              <w:top w:val="single" w:sz="12" w:space="0" w:color="auto"/>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58 433</w:t>
            </w:r>
          </w:p>
        </w:tc>
        <w:tc>
          <w:tcPr>
            <w:tcW w:w="1585" w:type="dxa"/>
            <w:tcBorders>
              <w:top w:val="single" w:sz="12" w:space="0" w:color="auto"/>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16 513 804</w:t>
            </w:r>
          </w:p>
        </w:tc>
      </w:tr>
      <w:tr w:rsidR="00F65CBF" w:rsidTr="00A1385F">
        <w:trPr>
          <w:trHeight w:val="485"/>
        </w:trPr>
        <w:tc>
          <w:tcPr>
            <w:tcW w:w="1472" w:type="dxa"/>
            <w:tcBorders>
              <w:top w:val="nil"/>
              <w:left w:val="single" w:sz="4" w:space="0" w:color="auto"/>
              <w:bottom w:val="single" w:sz="4" w:space="0" w:color="auto"/>
              <w:right w:val="single" w:sz="4" w:space="0" w:color="auto"/>
            </w:tcBorders>
            <w:vAlign w:val="center"/>
          </w:tcPr>
          <w:p w:rsidR="00F65CBF" w:rsidRDefault="00F65CBF" w:rsidP="00A1385F">
            <w:pPr>
              <w:spacing w:after="0" w:line="360" w:lineRule="auto"/>
              <w:rPr>
                <w:b/>
                <w:bCs/>
              </w:rPr>
            </w:pPr>
            <w:r w:rsidRPr="007729DE">
              <w:rPr>
                <w:rFonts w:eastAsia="Times New Roman" w:cs="Times New Roman"/>
                <w:b/>
                <w:bCs/>
                <w:lang w:eastAsia="hu-HU"/>
              </w:rPr>
              <w:t>8</w:t>
            </w:r>
            <w:r>
              <w:rPr>
                <w:rFonts w:eastAsia="Times New Roman" w:cs="Times New Roman"/>
                <w:b/>
                <w:bCs/>
                <w:lang w:eastAsia="hu-HU"/>
              </w:rPr>
              <w:t>.</w:t>
            </w:r>
          </w:p>
        </w:tc>
        <w:tc>
          <w:tcPr>
            <w:tcW w:w="1272" w:type="dxa"/>
            <w:tcBorders>
              <w:top w:val="nil"/>
              <w:left w:val="nil"/>
              <w:bottom w:val="single" w:sz="4" w:space="0" w:color="auto"/>
              <w:right w:val="single" w:sz="4" w:space="0" w:color="auto"/>
            </w:tcBorders>
            <w:vAlign w:val="center"/>
          </w:tcPr>
          <w:p w:rsidR="00F65CBF" w:rsidRDefault="00F65CBF" w:rsidP="00A1385F">
            <w:pPr>
              <w:spacing w:after="0" w:line="240" w:lineRule="auto"/>
              <w:jc w:val="center"/>
            </w:pPr>
            <w:r>
              <w:t>61 (60)</w:t>
            </w:r>
          </w:p>
        </w:tc>
        <w:tc>
          <w:tcPr>
            <w:tcW w:w="1407"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43 696 000</w:t>
            </w:r>
          </w:p>
        </w:tc>
        <w:tc>
          <w:tcPr>
            <w:tcW w:w="1306"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728 267</w:t>
            </w:r>
          </w:p>
        </w:tc>
        <w:tc>
          <w:tcPr>
            <w:tcW w:w="1387"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60 689</w:t>
            </w:r>
          </w:p>
        </w:tc>
        <w:tc>
          <w:tcPr>
            <w:tcW w:w="2239"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29 982 710</w:t>
            </w:r>
          </w:p>
        </w:tc>
        <w:tc>
          <w:tcPr>
            <w:tcW w:w="2127"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499 712</w:t>
            </w:r>
          </w:p>
        </w:tc>
        <w:tc>
          <w:tcPr>
            <w:tcW w:w="1373"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62 464</w:t>
            </w:r>
          </w:p>
        </w:tc>
        <w:tc>
          <w:tcPr>
            <w:tcW w:w="1585"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15 641 290</w:t>
            </w:r>
          </w:p>
        </w:tc>
      </w:tr>
      <w:tr w:rsidR="00F65CBF" w:rsidTr="00A1385F">
        <w:trPr>
          <w:trHeight w:val="485"/>
        </w:trPr>
        <w:tc>
          <w:tcPr>
            <w:tcW w:w="1472" w:type="dxa"/>
            <w:tcBorders>
              <w:top w:val="nil"/>
              <w:left w:val="single" w:sz="4" w:space="0" w:color="auto"/>
              <w:bottom w:val="single" w:sz="4" w:space="0" w:color="auto"/>
              <w:right w:val="single" w:sz="4" w:space="0" w:color="auto"/>
            </w:tcBorders>
            <w:vAlign w:val="center"/>
          </w:tcPr>
          <w:p w:rsidR="00F65CBF" w:rsidRDefault="00F65CBF" w:rsidP="00A1385F">
            <w:pPr>
              <w:spacing w:after="0" w:line="360" w:lineRule="auto"/>
              <w:rPr>
                <w:b/>
                <w:bCs/>
              </w:rPr>
            </w:pPr>
            <w:r w:rsidRPr="007729DE">
              <w:rPr>
                <w:rFonts w:eastAsia="Times New Roman" w:cs="Times New Roman"/>
                <w:b/>
                <w:bCs/>
                <w:lang w:eastAsia="hu-HU"/>
              </w:rPr>
              <w:t>9</w:t>
            </w:r>
            <w:r>
              <w:rPr>
                <w:rFonts w:eastAsia="Times New Roman" w:cs="Times New Roman"/>
                <w:b/>
                <w:bCs/>
                <w:lang w:eastAsia="hu-HU"/>
              </w:rPr>
              <w:t>.</w:t>
            </w:r>
          </w:p>
        </w:tc>
        <w:tc>
          <w:tcPr>
            <w:tcW w:w="1272" w:type="dxa"/>
            <w:tcBorders>
              <w:top w:val="nil"/>
              <w:left w:val="nil"/>
              <w:bottom w:val="single" w:sz="4" w:space="0" w:color="auto"/>
              <w:right w:val="single" w:sz="4" w:space="0" w:color="auto"/>
            </w:tcBorders>
            <w:vAlign w:val="center"/>
          </w:tcPr>
          <w:p w:rsidR="00F65CBF" w:rsidRDefault="00F65CBF" w:rsidP="00A1385F">
            <w:pPr>
              <w:spacing w:after="0" w:line="240" w:lineRule="auto"/>
              <w:jc w:val="center"/>
            </w:pPr>
            <w:r>
              <w:t>59 (59)</w:t>
            </w:r>
          </w:p>
        </w:tc>
        <w:tc>
          <w:tcPr>
            <w:tcW w:w="1407"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44 519 000</w:t>
            </w:r>
          </w:p>
        </w:tc>
        <w:tc>
          <w:tcPr>
            <w:tcW w:w="1306"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754 559</w:t>
            </w:r>
          </w:p>
        </w:tc>
        <w:tc>
          <w:tcPr>
            <w:tcW w:w="1387"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62 880</w:t>
            </w:r>
          </w:p>
        </w:tc>
        <w:tc>
          <w:tcPr>
            <w:tcW w:w="2239"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26 452 042</w:t>
            </w:r>
          </w:p>
        </w:tc>
        <w:tc>
          <w:tcPr>
            <w:tcW w:w="2127"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448 340</w:t>
            </w:r>
          </w:p>
        </w:tc>
        <w:tc>
          <w:tcPr>
            <w:tcW w:w="1373"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56 042</w:t>
            </w:r>
          </w:p>
        </w:tc>
        <w:tc>
          <w:tcPr>
            <w:tcW w:w="1585"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18 658 958</w:t>
            </w:r>
          </w:p>
        </w:tc>
      </w:tr>
      <w:tr w:rsidR="00F65CBF" w:rsidTr="00A1385F">
        <w:trPr>
          <w:trHeight w:val="485"/>
        </w:trPr>
        <w:tc>
          <w:tcPr>
            <w:tcW w:w="1472" w:type="dxa"/>
            <w:tcBorders>
              <w:top w:val="nil"/>
              <w:left w:val="single" w:sz="4" w:space="0" w:color="auto"/>
              <w:bottom w:val="single" w:sz="4" w:space="0" w:color="auto"/>
              <w:right w:val="single" w:sz="4" w:space="0" w:color="auto"/>
            </w:tcBorders>
            <w:vAlign w:val="center"/>
          </w:tcPr>
          <w:p w:rsidR="00F65CBF" w:rsidRDefault="00F65CBF" w:rsidP="00A1385F">
            <w:pPr>
              <w:spacing w:after="0" w:line="360" w:lineRule="auto"/>
              <w:rPr>
                <w:b/>
                <w:bCs/>
              </w:rPr>
            </w:pPr>
            <w:r w:rsidRPr="007729DE">
              <w:rPr>
                <w:rFonts w:eastAsia="Times New Roman" w:cs="Times New Roman"/>
                <w:b/>
                <w:bCs/>
                <w:lang w:eastAsia="hu-HU"/>
              </w:rPr>
              <w:t>9. nyelvi</w:t>
            </w:r>
          </w:p>
        </w:tc>
        <w:tc>
          <w:tcPr>
            <w:tcW w:w="1272" w:type="dxa"/>
            <w:tcBorders>
              <w:top w:val="nil"/>
              <w:left w:val="nil"/>
              <w:bottom w:val="single" w:sz="4" w:space="0" w:color="auto"/>
              <w:right w:val="single" w:sz="4" w:space="0" w:color="auto"/>
            </w:tcBorders>
            <w:vAlign w:val="center"/>
          </w:tcPr>
          <w:p w:rsidR="00F65CBF" w:rsidRDefault="00F65CBF" w:rsidP="00A1385F">
            <w:pPr>
              <w:spacing w:after="0" w:line="240" w:lineRule="auto"/>
              <w:jc w:val="center"/>
            </w:pPr>
            <w:r>
              <w:t>29 (28)</w:t>
            </w:r>
          </w:p>
        </w:tc>
        <w:tc>
          <w:tcPr>
            <w:tcW w:w="1407"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20 916 000</w:t>
            </w:r>
          </w:p>
        </w:tc>
        <w:tc>
          <w:tcPr>
            <w:tcW w:w="1306"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747 000</w:t>
            </w:r>
          </w:p>
        </w:tc>
        <w:tc>
          <w:tcPr>
            <w:tcW w:w="1387"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62 250</w:t>
            </w:r>
          </w:p>
        </w:tc>
        <w:tc>
          <w:tcPr>
            <w:tcW w:w="2239"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16 836 852</w:t>
            </w:r>
          </w:p>
        </w:tc>
        <w:tc>
          <w:tcPr>
            <w:tcW w:w="2127"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601 316</w:t>
            </w:r>
          </w:p>
        </w:tc>
        <w:tc>
          <w:tcPr>
            <w:tcW w:w="1373"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75 165</w:t>
            </w:r>
          </w:p>
        </w:tc>
        <w:tc>
          <w:tcPr>
            <w:tcW w:w="1585"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7 052 148</w:t>
            </w:r>
          </w:p>
        </w:tc>
      </w:tr>
      <w:tr w:rsidR="00F65CBF" w:rsidTr="00A1385F">
        <w:trPr>
          <w:trHeight w:val="485"/>
        </w:trPr>
        <w:tc>
          <w:tcPr>
            <w:tcW w:w="1472" w:type="dxa"/>
            <w:tcBorders>
              <w:top w:val="nil"/>
              <w:left w:val="single" w:sz="4" w:space="0" w:color="auto"/>
              <w:bottom w:val="single" w:sz="4" w:space="0" w:color="auto"/>
              <w:right w:val="single" w:sz="4" w:space="0" w:color="auto"/>
            </w:tcBorders>
            <w:vAlign w:val="center"/>
          </w:tcPr>
          <w:p w:rsidR="00F65CBF" w:rsidRDefault="00F65CBF" w:rsidP="00A1385F">
            <w:pPr>
              <w:spacing w:after="0" w:line="360" w:lineRule="auto"/>
              <w:rPr>
                <w:b/>
                <w:bCs/>
              </w:rPr>
            </w:pPr>
            <w:r w:rsidRPr="007729DE">
              <w:rPr>
                <w:rFonts w:eastAsia="Times New Roman" w:cs="Times New Roman"/>
                <w:b/>
                <w:bCs/>
                <w:lang w:eastAsia="hu-HU"/>
              </w:rPr>
              <w:t>10</w:t>
            </w:r>
            <w:r>
              <w:rPr>
                <w:rFonts w:eastAsia="Times New Roman" w:cs="Times New Roman"/>
                <w:b/>
                <w:bCs/>
                <w:lang w:eastAsia="hu-HU"/>
              </w:rPr>
              <w:t>.</w:t>
            </w:r>
          </w:p>
        </w:tc>
        <w:tc>
          <w:tcPr>
            <w:tcW w:w="1272" w:type="dxa"/>
            <w:tcBorders>
              <w:top w:val="nil"/>
              <w:left w:val="nil"/>
              <w:bottom w:val="single" w:sz="4" w:space="0" w:color="auto"/>
              <w:right w:val="single" w:sz="4" w:space="0" w:color="auto"/>
            </w:tcBorders>
            <w:vAlign w:val="center"/>
          </w:tcPr>
          <w:p w:rsidR="00F65CBF" w:rsidRDefault="00F65CBF" w:rsidP="00A1385F">
            <w:pPr>
              <w:spacing w:after="0" w:line="240" w:lineRule="auto"/>
              <w:jc w:val="center"/>
            </w:pPr>
            <w:r>
              <w:t>55 (54)</w:t>
            </w:r>
          </w:p>
        </w:tc>
        <w:tc>
          <w:tcPr>
            <w:tcW w:w="1407"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39 564 000</w:t>
            </w:r>
          </w:p>
        </w:tc>
        <w:tc>
          <w:tcPr>
            <w:tcW w:w="1306"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732 667</w:t>
            </w:r>
          </w:p>
        </w:tc>
        <w:tc>
          <w:tcPr>
            <w:tcW w:w="1387"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61 056</w:t>
            </w:r>
          </w:p>
        </w:tc>
        <w:tc>
          <w:tcPr>
            <w:tcW w:w="2239"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25 315 500</w:t>
            </w:r>
          </w:p>
        </w:tc>
        <w:tc>
          <w:tcPr>
            <w:tcW w:w="2127"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468 806</w:t>
            </w:r>
          </w:p>
        </w:tc>
        <w:tc>
          <w:tcPr>
            <w:tcW w:w="1373"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58 601</w:t>
            </w:r>
          </w:p>
        </w:tc>
        <w:tc>
          <w:tcPr>
            <w:tcW w:w="1585"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17 040 500</w:t>
            </w:r>
          </w:p>
        </w:tc>
      </w:tr>
      <w:tr w:rsidR="00F65CBF" w:rsidTr="00A1385F">
        <w:trPr>
          <w:trHeight w:val="485"/>
        </w:trPr>
        <w:tc>
          <w:tcPr>
            <w:tcW w:w="1472" w:type="dxa"/>
            <w:tcBorders>
              <w:top w:val="nil"/>
              <w:left w:val="single" w:sz="4" w:space="0" w:color="auto"/>
              <w:bottom w:val="single" w:sz="4" w:space="0" w:color="auto"/>
              <w:right w:val="single" w:sz="4" w:space="0" w:color="auto"/>
            </w:tcBorders>
            <w:vAlign w:val="center"/>
          </w:tcPr>
          <w:p w:rsidR="00F65CBF" w:rsidRDefault="00F65CBF" w:rsidP="00A1385F">
            <w:pPr>
              <w:spacing w:after="0" w:line="360" w:lineRule="auto"/>
              <w:rPr>
                <w:b/>
                <w:bCs/>
              </w:rPr>
            </w:pPr>
            <w:r w:rsidRPr="007729DE">
              <w:rPr>
                <w:rFonts w:eastAsia="Times New Roman" w:cs="Times New Roman"/>
                <w:b/>
                <w:bCs/>
                <w:lang w:eastAsia="hu-HU"/>
              </w:rPr>
              <w:t>9/5</w:t>
            </w:r>
            <w:r>
              <w:rPr>
                <w:rFonts w:eastAsia="Times New Roman" w:cs="Times New Roman"/>
                <w:b/>
                <w:bCs/>
                <w:lang w:eastAsia="hu-HU"/>
              </w:rPr>
              <w:t>.</w:t>
            </w:r>
          </w:p>
        </w:tc>
        <w:tc>
          <w:tcPr>
            <w:tcW w:w="1272" w:type="dxa"/>
            <w:tcBorders>
              <w:top w:val="nil"/>
              <w:left w:val="nil"/>
              <w:bottom w:val="single" w:sz="4" w:space="0" w:color="auto"/>
              <w:right w:val="single" w:sz="4" w:space="0" w:color="auto"/>
            </w:tcBorders>
            <w:vAlign w:val="center"/>
          </w:tcPr>
          <w:p w:rsidR="00F65CBF" w:rsidRDefault="00F65CBF" w:rsidP="00A1385F">
            <w:pPr>
              <w:spacing w:after="0" w:line="240" w:lineRule="auto"/>
              <w:jc w:val="center"/>
            </w:pPr>
            <w:r>
              <w:t>27 (26)</w:t>
            </w:r>
          </w:p>
        </w:tc>
        <w:tc>
          <w:tcPr>
            <w:tcW w:w="1407"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20 350 000</w:t>
            </w:r>
          </w:p>
        </w:tc>
        <w:tc>
          <w:tcPr>
            <w:tcW w:w="1306"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782 692</w:t>
            </w:r>
          </w:p>
        </w:tc>
        <w:tc>
          <w:tcPr>
            <w:tcW w:w="1387"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65 224</w:t>
            </w:r>
          </w:p>
        </w:tc>
        <w:tc>
          <w:tcPr>
            <w:tcW w:w="2239"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14 063 724</w:t>
            </w:r>
          </w:p>
        </w:tc>
        <w:tc>
          <w:tcPr>
            <w:tcW w:w="2127"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540 912</w:t>
            </w:r>
          </w:p>
        </w:tc>
        <w:tc>
          <w:tcPr>
            <w:tcW w:w="1373"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67 614</w:t>
            </w:r>
          </w:p>
        </w:tc>
        <w:tc>
          <w:tcPr>
            <w:tcW w:w="1585"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7 532 276</w:t>
            </w:r>
          </w:p>
        </w:tc>
      </w:tr>
      <w:tr w:rsidR="00F65CBF" w:rsidTr="00A1385F">
        <w:trPr>
          <w:trHeight w:val="485"/>
        </w:trPr>
        <w:tc>
          <w:tcPr>
            <w:tcW w:w="1472" w:type="dxa"/>
            <w:tcBorders>
              <w:top w:val="nil"/>
              <w:left w:val="single" w:sz="4" w:space="0" w:color="auto"/>
              <w:bottom w:val="single" w:sz="4" w:space="0" w:color="auto"/>
              <w:right w:val="single" w:sz="4" w:space="0" w:color="auto"/>
            </w:tcBorders>
            <w:vAlign w:val="center"/>
          </w:tcPr>
          <w:p w:rsidR="00F65CBF" w:rsidRDefault="00F65CBF" w:rsidP="00A1385F">
            <w:pPr>
              <w:spacing w:after="0" w:line="360" w:lineRule="auto"/>
              <w:rPr>
                <w:b/>
                <w:bCs/>
              </w:rPr>
            </w:pPr>
            <w:r w:rsidRPr="007729DE">
              <w:rPr>
                <w:rFonts w:eastAsia="Times New Roman" w:cs="Times New Roman"/>
                <w:b/>
                <w:bCs/>
                <w:lang w:eastAsia="hu-HU"/>
              </w:rPr>
              <w:t>11</w:t>
            </w:r>
            <w:r>
              <w:rPr>
                <w:rFonts w:eastAsia="Times New Roman" w:cs="Times New Roman"/>
                <w:b/>
                <w:bCs/>
                <w:lang w:eastAsia="hu-HU"/>
              </w:rPr>
              <w:t>. nyelvi</w:t>
            </w:r>
          </w:p>
        </w:tc>
        <w:tc>
          <w:tcPr>
            <w:tcW w:w="1272" w:type="dxa"/>
            <w:tcBorders>
              <w:top w:val="nil"/>
              <w:left w:val="nil"/>
              <w:bottom w:val="single" w:sz="4" w:space="0" w:color="auto"/>
              <w:right w:val="single" w:sz="4" w:space="0" w:color="auto"/>
            </w:tcBorders>
            <w:vAlign w:val="center"/>
          </w:tcPr>
          <w:p w:rsidR="00F65CBF" w:rsidRDefault="00F65CBF" w:rsidP="00A1385F">
            <w:pPr>
              <w:spacing w:after="0" w:line="240" w:lineRule="auto"/>
              <w:jc w:val="center"/>
            </w:pPr>
            <w:r>
              <w:t>46 (42)</w:t>
            </w:r>
          </w:p>
        </w:tc>
        <w:tc>
          <w:tcPr>
            <w:tcW w:w="1407"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30 075 000</w:t>
            </w:r>
          </w:p>
        </w:tc>
        <w:tc>
          <w:tcPr>
            <w:tcW w:w="1306"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716 071</w:t>
            </w:r>
          </w:p>
        </w:tc>
        <w:tc>
          <w:tcPr>
            <w:tcW w:w="1387"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59 673</w:t>
            </w:r>
          </w:p>
        </w:tc>
        <w:tc>
          <w:tcPr>
            <w:tcW w:w="2239"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24 712 780</w:t>
            </w:r>
          </w:p>
        </w:tc>
        <w:tc>
          <w:tcPr>
            <w:tcW w:w="2127"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588 400</w:t>
            </w:r>
          </w:p>
        </w:tc>
        <w:tc>
          <w:tcPr>
            <w:tcW w:w="1373"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73 550</w:t>
            </w:r>
          </w:p>
        </w:tc>
        <w:tc>
          <w:tcPr>
            <w:tcW w:w="1585"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10 466 720</w:t>
            </w:r>
          </w:p>
        </w:tc>
      </w:tr>
      <w:tr w:rsidR="00F65CBF" w:rsidTr="00A1385F">
        <w:trPr>
          <w:trHeight w:val="485"/>
        </w:trPr>
        <w:tc>
          <w:tcPr>
            <w:tcW w:w="1472" w:type="dxa"/>
            <w:tcBorders>
              <w:top w:val="nil"/>
              <w:left w:val="single" w:sz="4" w:space="0" w:color="auto"/>
              <w:bottom w:val="single" w:sz="4" w:space="0" w:color="auto"/>
              <w:right w:val="single" w:sz="4" w:space="0" w:color="auto"/>
            </w:tcBorders>
            <w:vAlign w:val="center"/>
          </w:tcPr>
          <w:p w:rsidR="00F65CBF" w:rsidRDefault="00F65CBF" w:rsidP="00A1385F">
            <w:pPr>
              <w:spacing w:after="0" w:line="360" w:lineRule="auto"/>
              <w:rPr>
                <w:b/>
                <w:bCs/>
              </w:rPr>
            </w:pPr>
            <w:r w:rsidRPr="007729DE">
              <w:rPr>
                <w:rFonts w:eastAsia="Times New Roman" w:cs="Times New Roman"/>
                <w:b/>
                <w:bCs/>
                <w:lang w:eastAsia="hu-HU"/>
              </w:rPr>
              <w:t>11.</w:t>
            </w:r>
            <w:r>
              <w:rPr>
                <w:rFonts w:eastAsia="Times New Roman" w:cs="Times New Roman"/>
                <w:b/>
                <w:bCs/>
                <w:lang w:eastAsia="hu-HU"/>
              </w:rPr>
              <w:t>g</w:t>
            </w:r>
            <w:r w:rsidRPr="007729DE">
              <w:rPr>
                <w:rFonts w:eastAsia="Times New Roman" w:cs="Times New Roman"/>
                <w:b/>
                <w:bCs/>
                <w:lang w:eastAsia="hu-HU"/>
              </w:rPr>
              <w:t>-10.pk</w:t>
            </w:r>
          </w:p>
        </w:tc>
        <w:tc>
          <w:tcPr>
            <w:tcW w:w="1272" w:type="dxa"/>
            <w:tcBorders>
              <w:top w:val="nil"/>
              <w:left w:val="nil"/>
              <w:bottom w:val="single" w:sz="4" w:space="0" w:color="auto"/>
              <w:right w:val="single" w:sz="4" w:space="0" w:color="auto"/>
            </w:tcBorders>
            <w:vAlign w:val="center"/>
          </w:tcPr>
          <w:p w:rsidR="00F65CBF" w:rsidRDefault="00F65CBF" w:rsidP="00A1385F">
            <w:pPr>
              <w:spacing w:after="0" w:line="240" w:lineRule="auto"/>
              <w:jc w:val="center"/>
            </w:pPr>
            <w:r>
              <w:t>23 (21)</w:t>
            </w:r>
          </w:p>
        </w:tc>
        <w:tc>
          <w:tcPr>
            <w:tcW w:w="1407"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15 710 000</w:t>
            </w:r>
          </w:p>
        </w:tc>
        <w:tc>
          <w:tcPr>
            <w:tcW w:w="1306"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748 095</w:t>
            </w:r>
          </w:p>
        </w:tc>
        <w:tc>
          <w:tcPr>
            <w:tcW w:w="1387"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62 341</w:t>
            </w:r>
          </w:p>
        </w:tc>
        <w:tc>
          <w:tcPr>
            <w:tcW w:w="2239"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9 389 770</w:t>
            </w:r>
          </w:p>
        </w:tc>
        <w:tc>
          <w:tcPr>
            <w:tcW w:w="2127"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447 132</w:t>
            </w:r>
          </w:p>
        </w:tc>
        <w:tc>
          <w:tcPr>
            <w:tcW w:w="1373"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55 891</w:t>
            </w:r>
          </w:p>
        </w:tc>
        <w:tc>
          <w:tcPr>
            <w:tcW w:w="1585"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7 647 030</w:t>
            </w:r>
          </w:p>
        </w:tc>
      </w:tr>
      <w:tr w:rsidR="00F65CBF" w:rsidTr="00A1385F">
        <w:trPr>
          <w:trHeight w:val="485"/>
        </w:trPr>
        <w:tc>
          <w:tcPr>
            <w:tcW w:w="1472" w:type="dxa"/>
            <w:tcBorders>
              <w:top w:val="nil"/>
              <w:left w:val="single" w:sz="4" w:space="0" w:color="auto"/>
              <w:bottom w:val="single" w:sz="4" w:space="0" w:color="auto"/>
              <w:right w:val="single" w:sz="4" w:space="0" w:color="auto"/>
            </w:tcBorders>
            <w:vAlign w:val="center"/>
          </w:tcPr>
          <w:p w:rsidR="00F65CBF" w:rsidRDefault="00F65CBF" w:rsidP="003F3AAE">
            <w:pPr>
              <w:spacing w:after="0" w:line="360" w:lineRule="auto"/>
              <w:rPr>
                <w:b/>
                <w:bCs/>
              </w:rPr>
            </w:pPr>
            <w:r w:rsidRPr="007729DE">
              <w:rPr>
                <w:rFonts w:eastAsia="Times New Roman" w:cs="Times New Roman"/>
                <w:b/>
                <w:bCs/>
                <w:lang w:eastAsia="hu-HU"/>
              </w:rPr>
              <w:t>1</w:t>
            </w:r>
            <w:r w:rsidR="003F3AAE">
              <w:rPr>
                <w:rFonts w:eastAsia="Times New Roman" w:cs="Times New Roman"/>
                <w:b/>
                <w:bCs/>
                <w:lang w:eastAsia="hu-HU"/>
              </w:rPr>
              <w:t>2</w:t>
            </w:r>
            <w:r>
              <w:rPr>
                <w:rFonts w:eastAsia="Times New Roman" w:cs="Times New Roman"/>
                <w:b/>
                <w:bCs/>
                <w:lang w:eastAsia="hu-HU"/>
              </w:rPr>
              <w:t>.</w:t>
            </w:r>
          </w:p>
        </w:tc>
        <w:tc>
          <w:tcPr>
            <w:tcW w:w="1272" w:type="dxa"/>
            <w:tcBorders>
              <w:top w:val="nil"/>
              <w:left w:val="nil"/>
              <w:bottom w:val="single" w:sz="4" w:space="0" w:color="auto"/>
              <w:right w:val="single" w:sz="4" w:space="0" w:color="auto"/>
            </w:tcBorders>
            <w:vAlign w:val="center"/>
          </w:tcPr>
          <w:p w:rsidR="00F65CBF" w:rsidRDefault="00F65CBF" w:rsidP="00A1385F">
            <w:pPr>
              <w:spacing w:after="0" w:line="240" w:lineRule="auto"/>
              <w:jc w:val="center"/>
            </w:pPr>
            <w:r>
              <w:t>67 (65)</w:t>
            </w:r>
          </w:p>
        </w:tc>
        <w:tc>
          <w:tcPr>
            <w:tcW w:w="1407"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45 428 000</w:t>
            </w:r>
          </w:p>
        </w:tc>
        <w:tc>
          <w:tcPr>
            <w:tcW w:w="1306"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698 892</w:t>
            </w:r>
          </w:p>
        </w:tc>
        <w:tc>
          <w:tcPr>
            <w:tcW w:w="1387"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58 241</w:t>
            </w:r>
          </w:p>
        </w:tc>
        <w:tc>
          <w:tcPr>
            <w:tcW w:w="2239"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24 230 510</w:t>
            </w:r>
          </w:p>
        </w:tc>
        <w:tc>
          <w:tcPr>
            <w:tcW w:w="2127"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372 777</w:t>
            </w:r>
          </w:p>
        </w:tc>
        <w:tc>
          <w:tcPr>
            <w:tcW w:w="1373"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46 597</w:t>
            </w:r>
          </w:p>
        </w:tc>
        <w:tc>
          <w:tcPr>
            <w:tcW w:w="1585"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22 579 990</w:t>
            </w:r>
          </w:p>
        </w:tc>
      </w:tr>
      <w:tr w:rsidR="00F65CBF" w:rsidTr="00A1385F">
        <w:trPr>
          <w:trHeight w:val="485"/>
        </w:trPr>
        <w:tc>
          <w:tcPr>
            <w:tcW w:w="1472" w:type="dxa"/>
            <w:tcBorders>
              <w:top w:val="nil"/>
              <w:left w:val="single" w:sz="4" w:space="0" w:color="auto"/>
              <w:bottom w:val="single" w:sz="4" w:space="0" w:color="auto"/>
              <w:right w:val="single" w:sz="4" w:space="0" w:color="auto"/>
            </w:tcBorders>
            <w:vAlign w:val="center"/>
          </w:tcPr>
          <w:p w:rsidR="00F65CBF" w:rsidRDefault="00F65CBF" w:rsidP="00A1385F">
            <w:pPr>
              <w:spacing w:after="0" w:line="360" w:lineRule="auto"/>
              <w:rPr>
                <w:b/>
                <w:bCs/>
              </w:rPr>
            </w:pPr>
            <w:r w:rsidRPr="007729DE">
              <w:rPr>
                <w:rFonts w:eastAsia="Times New Roman" w:cs="Times New Roman"/>
                <w:b/>
                <w:bCs/>
                <w:lang w:eastAsia="hu-HU"/>
              </w:rPr>
              <w:t>12.</w:t>
            </w:r>
            <w:r>
              <w:rPr>
                <w:rFonts w:eastAsia="Times New Roman" w:cs="Times New Roman"/>
                <w:b/>
                <w:bCs/>
                <w:lang w:eastAsia="hu-HU"/>
              </w:rPr>
              <w:t>g</w:t>
            </w:r>
            <w:r w:rsidRPr="007729DE">
              <w:rPr>
                <w:rFonts w:eastAsia="Times New Roman" w:cs="Times New Roman"/>
                <w:b/>
                <w:bCs/>
                <w:lang w:eastAsia="hu-HU"/>
              </w:rPr>
              <w:t>-11.pk</w:t>
            </w:r>
          </w:p>
        </w:tc>
        <w:tc>
          <w:tcPr>
            <w:tcW w:w="1272" w:type="dxa"/>
            <w:tcBorders>
              <w:top w:val="nil"/>
              <w:left w:val="nil"/>
              <w:bottom w:val="single" w:sz="4" w:space="0" w:color="auto"/>
              <w:right w:val="single" w:sz="4" w:space="0" w:color="auto"/>
            </w:tcBorders>
            <w:vAlign w:val="center"/>
          </w:tcPr>
          <w:p w:rsidR="00F65CBF" w:rsidRDefault="00F65CBF" w:rsidP="00A1385F">
            <w:pPr>
              <w:spacing w:after="0" w:line="240" w:lineRule="auto"/>
              <w:jc w:val="center"/>
            </w:pPr>
            <w:r>
              <w:t>22 (22)</w:t>
            </w:r>
          </w:p>
        </w:tc>
        <w:tc>
          <w:tcPr>
            <w:tcW w:w="1407"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16 091 000</w:t>
            </w:r>
          </w:p>
        </w:tc>
        <w:tc>
          <w:tcPr>
            <w:tcW w:w="1306"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731 409</w:t>
            </w:r>
          </w:p>
        </w:tc>
        <w:tc>
          <w:tcPr>
            <w:tcW w:w="1387"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60 951</w:t>
            </w:r>
          </w:p>
        </w:tc>
        <w:tc>
          <w:tcPr>
            <w:tcW w:w="2239" w:type="dxa"/>
            <w:tcBorders>
              <w:top w:val="nil"/>
              <w:left w:val="nil"/>
              <w:bottom w:val="single" w:sz="4" w:space="0" w:color="auto"/>
              <w:right w:val="single" w:sz="4" w:space="0" w:color="auto"/>
            </w:tcBorders>
            <w:shd w:val="clear" w:color="auto" w:fill="FFFFFF"/>
            <w:vAlign w:val="center"/>
          </w:tcPr>
          <w:p w:rsidR="00F65CBF" w:rsidRPr="00332955" w:rsidRDefault="00F65CBF" w:rsidP="00A1385F">
            <w:pPr>
              <w:spacing w:after="0" w:line="240" w:lineRule="auto"/>
              <w:jc w:val="center"/>
            </w:pPr>
            <w:r w:rsidRPr="00332955">
              <w:t>9 016 500</w:t>
            </w:r>
          </w:p>
        </w:tc>
        <w:tc>
          <w:tcPr>
            <w:tcW w:w="2127"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409 841</w:t>
            </w:r>
          </w:p>
        </w:tc>
        <w:tc>
          <w:tcPr>
            <w:tcW w:w="1373"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51 230</w:t>
            </w:r>
          </w:p>
        </w:tc>
        <w:tc>
          <w:tcPr>
            <w:tcW w:w="1585"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7 908 500</w:t>
            </w:r>
          </w:p>
        </w:tc>
      </w:tr>
      <w:tr w:rsidR="00F65CBF" w:rsidTr="00A1385F">
        <w:trPr>
          <w:trHeight w:val="485"/>
        </w:trPr>
        <w:tc>
          <w:tcPr>
            <w:tcW w:w="1472" w:type="dxa"/>
            <w:tcBorders>
              <w:top w:val="nil"/>
              <w:left w:val="single" w:sz="4" w:space="0" w:color="auto"/>
              <w:bottom w:val="single" w:sz="4" w:space="0" w:color="auto"/>
              <w:right w:val="single" w:sz="4" w:space="0" w:color="auto"/>
            </w:tcBorders>
            <w:vAlign w:val="center"/>
          </w:tcPr>
          <w:p w:rsidR="00F65CBF" w:rsidRDefault="003F3AAE" w:rsidP="00A1385F">
            <w:pPr>
              <w:spacing w:after="0" w:line="360" w:lineRule="auto"/>
              <w:rPr>
                <w:b/>
                <w:bCs/>
              </w:rPr>
            </w:pPr>
            <w:r>
              <w:rPr>
                <w:b/>
                <w:bCs/>
              </w:rPr>
              <w:t>13.</w:t>
            </w:r>
          </w:p>
        </w:tc>
        <w:tc>
          <w:tcPr>
            <w:tcW w:w="1272" w:type="dxa"/>
            <w:tcBorders>
              <w:top w:val="nil"/>
              <w:left w:val="nil"/>
              <w:bottom w:val="single" w:sz="4" w:space="0" w:color="auto"/>
              <w:right w:val="single" w:sz="4" w:space="0" w:color="auto"/>
            </w:tcBorders>
            <w:vAlign w:val="center"/>
          </w:tcPr>
          <w:p w:rsidR="00F65CBF" w:rsidRDefault="00F65CBF" w:rsidP="00A1385F">
            <w:pPr>
              <w:spacing w:after="0" w:line="240" w:lineRule="auto"/>
              <w:jc w:val="center"/>
            </w:pPr>
            <w:r>
              <w:t>66 (58)</w:t>
            </w:r>
          </w:p>
        </w:tc>
        <w:tc>
          <w:tcPr>
            <w:tcW w:w="1407"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40 346 000</w:t>
            </w:r>
          </w:p>
        </w:tc>
        <w:tc>
          <w:tcPr>
            <w:tcW w:w="1306"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695 621</w:t>
            </w:r>
          </w:p>
        </w:tc>
        <w:tc>
          <w:tcPr>
            <w:tcW w:w="1387"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57 968</w:t>
            </w:r>
          </w:p>
        </w:tc>
        <w:tc>
          <w:tcPr>
            <w:tcW w:w="2239"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23 392 799</w:t>
            </w:r>
          </w:p>
        </w:tc>
        <w:tc>
          <w:tcPr>
            <w:tcW w:w="2127"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403 324</w:t>
            </w:r>
          </w:p>
        </w:tc>
        <w:tc>
          <w:tcPr>
            <w:tcW w:w="1373"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50 416</w:t>
            </w:r>
          </w:p>
        </w:tc>
        <w:tc>
          <w:tcPr>
            <w:tcW w:w="1585" w:type="dxa"/>
            <w:tcBorders>
              <w:top w:val="nil"/>
              <w:left w:val="nil"/>
              <w:bottom w:val="single" w:sz="4" w:space="0" w:color="auto"/>
              <w:right w:val="single" w:sz="4" w:space="0" w:color="auto"/>
            </w:tcBorders>
            <w:vAlign w:val="center"/>
          </w:tcPr>
          <w:p w:rsidR="00F65CBF" w:rsidRPr="00332955" w:rsidRDefault="00F65CBF" w:rsidP="00A1385F">
            <w:pPr>
              <w:spacing w:after="0" w:line="240" w:lineRule="auto"/>
              <w:jc w:val="center"/>
            </w:pPr>
            <w:r w:rsidRPr="00332955">
              <w:t>18 452 201</w:t>
            </w:r>
          </w:p>
        </w:tc>
      </w:tr>
      <w:tr w:rsidR="00F65CBF" w:rsidTr="00A1385F">
        <w:trPr>
          <w:trHeight w:val="485"/>
        </w:trPr>
        <w:tc>
          <w:tcPr>
            <w:tcW w:w="1472" w:type="dxa"/>
            <w:tcBorders>
              <w:top w:val="nil"/>
              <w:left w:val="single" w:sz="4" w:space="0" w:color="auto"/>
              <w:bottom w:val="single" w:sz="12" w:space="0" w:color="auto"/>
              <w:right w:val="single" w:sz="4" w:space="0" w:color="auto"/>
            </w:tcBorders>
            <w:vAlign w:val="center"/>
          </w:tcPr>
          <w:p w:rsidR="00F65CBF" w:rsidRDefault="003F3AAE" w:rsidP="00A1385F">
            <w:pPr>
              <w:spacing w:after="0" w:line="360" w:lineRule="auto"/>
              <w:rPr>
                <w:b/>
                <w:bCs/>
              </w:rPr>
            </w:pPr>
            <w:r w:rsidRPr="007729DE">
              <w:rPr>
                <w:rFonts w:eastAsia="Times New Roman" w:cs="Times New Roman"/>
                <w:b/>
                <w:bCs/>
                <w:lang w:eastAsia="hu-HU"/>
              </w:rPr>
              <w:t>13.</w:t>
            </w:r>
            <w:r>
              <w:rPr>
                <w:rFonts w:eastAsia="Times New Roman" w:cs="Times New Roman"/>
                <w:b/>
                <w:bCs/>
                <w:lang w:eastAsia="hu-HU"/>
              </w:rPr>
              <w:t>g</w:t>
            </w:r>
            <w:r w:rsidRPr="007729DE">
              <w:rPr>
                <w:rFonts w:eastAsia="Times New Roman" w:cs="Times New Roman"/>
                <w:b/>
                <w:bCs/>
                <w:lang w:eastAsia="hu-HU"/>
              </w:rPr>
              <w:t>-12.</w:t>
            </w:r>
            <w:r>
              <w:rPr>
                <w:rFonts w:eastAsia="Times New Roman" w:cs="Times New Roman"/>
                <w:b/>
                <w:bCs/>
                <w:lang w:eastAsia="hu-HU"/>
              </w:rPr>
              <w:t>p</w:t>
            </w:r>
            <w:r w:rsidRPr="007729DE">
              <w:rPr>
                <w:rFonts w:eastAsia="Times New Roman" w:cs="Times New Roman"/>
                <w:b/>
                <w:bCs/>
                <w:lang w:eastAsia="hu-HU"/>
              </w:rPr>
              <w:t>k</w:t>
            </w:r>
          </w:p>
        </w:tc>
        <w:tc>
          <w:tcPr>
            <w:tcW w:w="1272" w:type="dxa"/>
            <w:tcBorders>
              <w:top w:val="nil"/>
              <w:left w:val="nil"/>
              <w:bottom w:val="single" w:sz="12" w:space="0" w:color="auto"/>
              <w:right w:val="single" w:sz="4" w:space="0" w:color="auto"/>
            </w:tcBorders>
            <w:vAlign w:val="center"/>
          </w:tcPr>
          <w:p w:rsidR="00F65CBF" w:rsidRDefault="00F65CBF" w:rsidP="00A1385F">
            <w:pPr>
              <w:spacing w:after="0" w:line="240" w:lineRule="auto"/>
              <w:jc w:val="center"/>
            </w:pPr>
            <w:r>
              <w:t>19 (19)</w:t>
            </w:r>
          </w:p>
        </w:tc>
        <w:tc>
          <w:tcPr>
            <w:tcW w:w="1407" w:type="dxa"/>
            <w:tcBorders>
              <w:top w:val="nil"/>
              <w:left w:val="nil"/>
              <w:bottom w:val="single" w:sz="12" w:space="0" w:color="auto"/>
              <w:right w:val="single" w:sz="4" w:space="0" w:color="auto"/>
            </w:tcBorders>
            <w:vAlign w:val="center"/>
          </w:tcPr>
          <w:p w:rsidR="00F65CBF" w:rsidRPr="00332955" w:rsidRDefault="00F65CBF" w:rsidP="00A1385F">
            <w:pPr>
              <w:spacing w:after="0" w:line="240" w:lineRule="auto"/>
              <w:jc w:val="center"/>
            </w:pPr>
            <w:r w:rsidRPr="00332955">
              <w:t>13 356 000</w:t>
            </w:r>
          </w:p>
        </w:tc>
        <w:tc>
          <w:tcPr>
            <w:tcW w:w="1306" w:type="dxa"/>
            <w:tcBorders>
              <w:top w:val="nil"/>
              <w:left w:val="nil"/>
              <w:bottom w:val="single" w:sz="12" w:space="0" w:color="auto"/>
              <w:right w:val="single" w:sz="4" w:space="0" w:color="auto"/>
            </w:tcBorders>
            <w:vAlign w:val="center"/>
          </w:tcPr>
          <w:p w:rsidR="00F65CBF" w:rsidRPr="00332955" w:rsidRDefault="00F65CBF" w:rsidP="00A1385F">
            <w:pPr>
              <w:spacing w:after="0" w:line="240" w:lineRule="auto"/>
              <w:jc w:val="center"/>
            </w:pPr>
            <w:r w:rsidRPr="00332955">
              <w:t>702 947</w:t>
            </w:r>
          </w:p>
        </w:tc>
        <w:tc>
          <w:tcPr>
            <w:tcW w:w="1387" w:type="dxa"/>
            <w:tcBorders>
              <w:top w:val="nil"/>
              <w:left w:val="nil"/>
              <w:bottom w:val="single" w:sz="12" w:space="0" w:color="auto"/>
              <w:right w:val="single" w:sz="4" w:space="0" w:color="auto"/>
            </w:tcBorders>
            <w:vAlign w:val="center"/>
          </w:tcPr>
          <w:p w:rsidR="00F65CBF" w:rsidRPr="00332955" w:rsidRDefault="00F65CBF" w:rsidP="00A1385F">
            <w:pPr>
              <w:spacing w:after="0" w:line="240" w:lineRule="auto"/>
              <w:jc w:val="center"/>
            </w:pPr>
            <w:r w:rsidRPr="00332955">
              <w:t>58 579</w:t>
            </w:r>
          </w:p>
        </w:tc>
        <w:tc>
          <w:tcPr>
            <w:tcW w:w="2239" w:type="dxa"/>
            <w:tcBorders>
              <w:top w:val="nil"/>
              <w:left w:val="nil"/>
              <w:bottom w:val="single" w:sz="12" w:space="0" w:color="auto"/>
              <w:right w:val="single" w:sz="4" w:space="0" w:color="auto"/>
            </w:tcBorders>
            <w:shd w:val="clear" w:color="auto" w:fill="FFFFFF"/>
            <w:vAlign w:val="center"/>
          </w:tcPr>
          <w:p w:rsidR="00F65CBF" w:rsidRPr="00332955" w:rsidRDefault="00F65CBF" w:rsidP="00A1385F">
            <w:pPr>
              <w:spacing w:after="0" w:line="240" w:lineRule="auto"/>
              <w:jc w:val="center"/>
            </w:pPr>
            <w:r w:rsidRPr="00332955">
              <w:t>6 886 500</w:t>
            </w:r>
          </w:p>
        </w:tc>
        <w:tc>
          <w:tcPr>
            <w:tcW w:w="2127" w:type="dxa"/>
            <w:tcBorders>
              <w:top w:val="nil"/>
              <w:left w:val="nil"/>
              <w:bottom w:val="single" w:sz="12" w:space="0" w:color="auto"/>
              <w:right w:val="single" w:sz="4" w:space="0" w:color="auto"/>
            </w:tcBorders>
            <w:vAlign w:val="center"/>
          </w:tcPr>
          <w:p w:rsidR="00F65CBF" w:rsidRPr="00332955" w:rsidRDefault="00F65CBF" w:rsidP="00A1385F">
            <w:pPr>
              <w:spacing w:after="0" w:line="240" w:lineRule="auto"/>
              <w:jc w:val="center"/>
            </w:pPr>
            <w:r w:rsidRPr="00332955">
              <w:t>362 447</w:t>
            </w:r>
          </w:p>
        </w:tc>
        <w:tc>
          <w:tcPr>
            <w:tcW w:w="1373" w:type="dxa"/>
            <w:tcBorders>
              <w:top w:val="nil"/>
              <w:left w:val="nil"/>
              <w:bottom w:val="single" w:sz="12" w:space="0" w:color="auto"/>
              <w:right w:val="single" w:sz="4" w:space="0" w:color="auto"/>
            </w:tcBorders>
            <w:vAlign w:val="center"/>
          </w:tcPr>
          <w:p w:rsidR="00F65CBF" w:rsidRPr="00332955" w:rsidRDefault="00F65CBF" w:rsidP="00A1385F">
            <w:pPr>
              <w:spacing w:after="0" w:line="240" w:lineRule="auto"/>
              <w:jc w:val="center"/>
            </w:pPr>
            <w:r w:rsidRPr="00332955">
              <w:t>45 306</w:t>
            </w:r>
          </w:p>
        </w:tc>
        <w:tc>
          <w:tcPr>
            <w:tcW w:w="1585" w:type="dxa"/>
            <w:tcBorders>
              <w:top w:val="nil"/>
              <w:left w:val="nil"/>
              <w:bottom w:val="single" w:sz="12" w:space="0" w:color="auto"/>
              <w:right w:val="single" w:sz="4" w:space="0" w:color="auto"/>
            </w:tcBorders>
            <w:vAlign w:val="center"/>
          </w:tcPr>
          <w:p w:rsidR="00F65CBF" w:rsidRPr="00332955" w:rsidRDefault="00F65CBF" w:rsidP="00A1385F">
            <w:pPr>
              <w:spacing w:after="0" w:line="240" w:lineRule="auto"/>
              <w:jc w:val="center"/>
            </w:pPr>
            <w:r w:rsidRPr="00332955">
              <w:t>6 813 500</w:t>
            </w:r>
          </w:p>
        </w:tc>
      </w:tr>
      <w:tr w:rsidR="0046660E" w:rsidTr="00A1385F">
        <w:trPr>
          <w:trHeight w:val="560"/>
        </w:trPr>
        <w:tc>
          <w:tcPr>
            <w:tcW w:w="1472" w:type="dxa"/>
            <w:tcBorders>
              <w:top w:val="single" w:sz="12" w:space="0" w:color="auto"/>
              <w:left w:val="single" w:sz="4" w:space="0" w:color="auto"/>
              <w:bottom w:val="single" w:sz="4" w:space="0" w:color="auto"/>
              <w:right w:val="single" w:sz="4" w:space="0" w:color="auto"/>
            </w:tcBorders>
            <w:shd w:val="clear" w:color="auto" w:fill="CCFFCC"/>
            <w:vAlign w:val="center"/>
          </w:tcPr>
          <w:p w:rsidR="0046660E" w:rsidRDefault="0046660E" w:rsidP="00A1385F">
            <w:pPr>
              <w:spacing w:before="120" w:after="120"/>
              <w:jc w:val="center"/>
              <w:rPr>
                <w:b/>
                <w:bCs/>
              </w:rPr>
            </w:pPr>
            <w:r>
              <w:rPr>
                <w:b/>
                <w:bCs/>
              </w:rPr>
              <w:t>Összesen</w:t>
            </w:r>
          </w:p>
        </w:tc>
        <w:tc>
          <w:tcPr>
            <w:tcW w:w="1272" w:type="dxa"/>
            <w:tcBorders>
              <w:top w:val="single" w:sz="12" w:space="0" w:color="auto"/>
              <w:left w:val="nil"/>
              <w:bottom w:val="single" w:sz="4" w:space="0" w:color="auto"/>
              <w:right w:val="single" w:sz="4" w:space="0" w:color="auto"/>
            </w:tcBorders>
            <w:shd w:val="clear" w:color="auto" w:fill="CCFFCC"/>
            <w:vAlign w:val="center"/>
          </w:tcPr>
          <w:p w:rsidR="0046660E" w:rsidRDefault="0046660E" w:rsidP="00A1385F">
            <w:pPr>
              <w:spacing w:before="120" w:after="120"/>
              <w:jc w:val="center"/>
              <w:rPr>
                <w:b/>
                <w:bCs/>
              </w:rPr>
            </w:pPr>
            <w:r>
              <w:rPr>
                <w:b/>
                <w:bCs/>
              </w:rPr>
              <w:t>533 (513)</w:t>
            </w:r>
          </w:p>
        </w:tc>
        <w:tc>
          <w:tcPr>
            <w:tcW w:w="1407" w:type="dxa"/>
            <w:tcBorders>
              <w:top w:val="single" w:sz="12" w:space="0" w:color="auto"/>
              <w:left w:val="nil"/>
              <w:bottom w:val="single" w:sz="4" w:space="0" w:color="auto"/>
              <w:right w:val="single" w:sz="4" w:space="0" w:color="auto"/>
            </w:tcBorders>
            <w:shd w:val="clear" w:color="auto" w:fill="CCFFCC"/>
            <w:vAlign w:val="center"/>
          </w:tcPr>
          <w:p w:rsidR="0046660E" w:rsidRPr="00025563" w:rsidRDefault="0046660E" w:rsidP="00A1385F">
            <w:pPr>
              <w:spacing w:before="120" w:after="120"/>
              <w:jc w:val="center"/>
              <w:rPr>
                <w:b/>
              </w:rPr>
            </w:pPr>
            <w:r w:rsidRPr="00025563">
              <w:rPr>
                <w:b/>
              </w:rPr>
              <w:t>372 673 000</w:t>
            </w:r>
          </w:p>
        </w:tc>
        <w:tc>
          <w:tcPr>
            <w:tcW w:w="1306" w:type="dxa"/>
            <w:tcBorders>
              <w:top w:val="single" w:sz="12" w:space="0" w:color="auto"/>
              <w:left w:val="nil"/>
              <w:bottom w:val="single" w:sz="4" w:space="0" w:color="auto"/>
              <w:right w:val="single" w:sz="4" w:space="0" w:color="auto"/>
            </w:tcBorders>
            <w:shd w:val="clear" w:color="auto" w:fill="CCFFCC"/>
            <w:vAlign w:val="center"/>
          </w:tcPr>
          <w:p w:rsidR="0046660E" w:rsidRPr="00025563" w:rsidRDefault="0046660E" w:rsidP="00A1385F">
            <w:pPr>
              <w:spacing w:before="120" w:after="120"/>
              <w:jc w:val="center"/>
              <w:rPr>
                <w:b/>
              </w:rPr>
            </w:pPr>
            <w:r w:rsidRPr="00025563">
              <w:rPr>
                <w:b/>
              </w:rPr>
              <w:t>726 458</w:t>
            </w:r>
          </w:p>
        </w:tc>
        <w:tc>
          <w:tcPr>
            <w:tcW w:w="1387" w:type="dxa"/>
            <w:tcBorders>
              <w:top w:val="single" w:sz="12" w:space="0" w:color="auto"/>
              <w:left w:val="nil"/>
              <w:bottom w:val="single" w:sz="4" w:space="0" w:color="auto"/>
              <w:right w:val="single" w:sz="4" w:space="0" w:color="auto"/>
            </w:tcBorders>
            <w:shd w:val="clear" w:color="auto" w:fill="CCFFCC"/>
            <w:vAlign w:val="center"/>
          </w:tcPr>
          <w:p w:rsidR="0046660E" w:rsidRPr="00025563" w:rsidRDefault="0046660E" w:rsidP="00A1385F">
            <w:pPr>
              <w:spacing w:before="120" w:after="120"/>
              <w:jc w:val="center"/>
              <w:rPr>
                <w:b/>
              </w:rPr>
            </w:pPr>
            <w:r w:rsidRPr="00025563">
              <w:rPr>
                <w:b/>
              </w:rPr>
              <w:t>60 538</w:t>
            </w:r>
          </w:p>
        </w:tc>
        <w:tc>
          <w:tcPr>
            <w:tcW w:w="2239" w:type="dxa"/>
            <w:tcBorders>
              <w:top w:val="single" w:sz="12" w:space="0" w:color="auto"/>
              <w:left w:val="nil"/>
              <w:bottom w:val="single" w:sz="4" w:space="0" w:color="auto"/>
              <w:right w:val="single" w:sz="4" w:space="0" w:color="auto"/>
            </w:tcBorders>
            <w:shd w:val="clear" w:color="auto" w:fill="CCFFCC"/>
            <w:vAlign w:val="center"/>
          </w:tcPr>
          <w:p w:rsidR="0046660E" w:rsidRPr="00025563" w:rsidRDefault="0046660E" w:rsidP="00A1385F">
            <w:pPr>
              <w:spacing w:before="120" w:after="120"/>
              <w:jc w:val="center"/>
              <w:rPr>
                <w:b/>
              </w:rPr>
            </w:pPr>
            <w:r w:rsidRPr="00025563">
              <w:rPr>
                <w:b/>
              </w:rPr>
              <w:t>237 860 133</w:t>
            </w:r>
          </w:p>
        </w:tc>
        <w:tc>
          <w:tcPr>
            <w:tcW w:w="2127" w:type="dxa"/>
            <w:tcBorders>
              <w:top w:val="single" w:sz="12" w:space="0" w:color="auto"/>
              <w:left w:val="nil"/>
              <w:bottom w:val="single" w:sz="4" w:space="0" w:color="auto"/>
              <w:right w:val="single" w:sz="4" w:space="0" w:color="auto"/>
            </w:tcBorders>
            <w:shd w:val="clear" w:color="auto" w:fill="CCFFCC"/>
            <w:vAlign w:val="center"/>
          </w:tcPr>
          <w:p w:rsidR="0046660E" w:rsidRPr="00025563" w:rsidRDefault="0046660E" w:rsidP="00A1385F">
            <w:pPr>
              <w:spacing w:before="120" w:after="120"/>
              <w:jc w:val="center"/>
              <w:rPr>
                <w:b/>
              </w:rPr>
            </w:pPr>
            <w:r w:rsidRPr="00025563">
              <w:rPr>
                <w:b/>
              </w:rPr>
              <w:t>463 665</w:t>
            </w:r>
          </w:p>
        </w:tc>
        <w:tc>
          <w:tcPr>
            <w:tcW w:w="1373" w:type="dxa"/>
            <w:tcBorders>
              <w:top w:val="single" w:sz="12" w:space="0" w:color="auto"/>
              <w:left w:val="nil"/>
              <w:bottom w:val="single" w:sz="4" w:space="0" w:color="auto"/>
              <w:right w:val="single" w:sz="4" w:space="0" w:color="auto"/>
            </w:tcBorders>
            <w:shd w:val="clear" w:color="auto" w:fill="CCFFCC"/>
            <w:vAlign w:val="center"/>
          </w:tcPr>
          <w:p w:rsidR="0046660E" w:rsidRPr="00025563" w:rsidRDefault="0046660E" w:rsidP="00A1385F">
            <w:pPr>
              <w:spacing w:before="120" w:after="120"/>
              <w:jc w:val="center"/>
              <w:rPr>
                <w:b/>
              </w:rPr>
            </w:pPr>
            <w:r w:rsidRPr="00025563">
              <w:rPr>
                <w:b/>
              </w:rPr>
              <w:t>57 958</w:t>
            </w:r>
          </w:p>
        </w:tc>
        <w:tc>
          <w:tcPr>
            <w:tcW w:w="1585" w:type="dxa"/>
            <w:tcBorders>
              <w:top w:val="single" w:sz="12" w:space="0" w:color="auto"/>
              <w:left w:val="nil"/>
              <w:bottom w:val="single" w:sz="4" w:space="0" w:color="auto"/>
              <w:right w:val="single" w:sz="4" w:space="0" w:color="auto"/>
            </w:tcBorders>
            <w:shd w:val="clear" w:color="auto" w:fill="CCFFCC"/>
            <w:vAlign w:val="center"/>
          </w:tcPr>
          <w:p w:rsidR="0046660E" w:rsidRPr="002C6A32" w:rsidRDefault="0046660E" w:rsidP="00A1385F">
            <w:pPr>
              <w:pStyle w:val="Listaszerbekezds"/>
              <w:numPr>
                <w:ilvl w:val="0"/>
                <w:numId w:val="12"/>
              </w:numPr>
              <w:spacing w:before="120" w:after="120"/>
              <w:jc w:val="center"/>
              <w:rPr>
                <w:b/>
              </w:rPr>
            </w:pPr>
            <w:r w:rsidRPr="002C6A32">
              <w:rPr>
                <w:b/>
              </w:rPr>
              <w:t>6 917</w:t>
            </w:r>
          </w:p>
        </w:tc>
      </w:tr>
    </w:tbl>
    <w:p w:rsidR="002C6A32" w:rsidRDefault="002C6A32" w:rsidP="00F24A9D"/>
    <w:p w:rsidR="002C6A32" w:rsidRDefault="002C6A32" w:rsidP="002C6A32">
      <w:r>
        <w:br w:type="page"/>
      </w:r>
    </w:p>
    <w:p w:rsidR="00F24A9D" w:rsidRDefault="002C6A32" w:rsidP="002C6A32">
      <w:pPr>
        <w:pStyle w:val="Cmsor3"/>
      </w:pPr>
      <w:r>
        <w:t>4 sz. melléklet</w:t>
      </w:r>
    </w:p>
    <w:p w:rsidR="002C6A32" w:rsidRDefault="002C6A32" w:rsidP="002C6A32">
      <w:pPr>
        <w:pStyle w:val="Cmsor3"/>
        <w:jc w:val="center"/>
      </w:pPr>
      <w:r>
        <w:t>2013.09.01-től 2014.05.25-ig</w:t>
      </w:r>
    </w:p>
    <w:p w:rsidR="00F24A9D" w:rsidRDefault="00F24A9D" w:rsidP="00F24A9D"/>
    <w:tbl>
      <w:tblPr>
        <w:tblW w:w="14332" w:type="dxa"/>
        <w:tblInd w:w="55" w:type="dxa"/>
        <w:tblLayout w:type="fixed"/>
        <w:tblCellMar>
          <w:left w:w="70" w:type="dxa"/>
          <w:right w:w="70" w:type="dxa"/>
        </w:tblCellMar>
        <w:tblLook w:val="04A0" w:firstRow="1" w:lastRow="0" w:firstColumn="1" w:lastColumn="0" w:noHBand="0" w:noVBand="1"/>
      </w:tblPr>
      <w:tblGrid>
        <w:gridCol w:w="1433"/>
        <w:gridCol w:w="1134"/>
        <w:gridCol w:w="1559"/>
        <w:gridCol w:w="1276"/>
        <w:gridCol w:w="1417"/>
        <w:gridCol w:w="2127"/>
        <w:gridCol w:w="1701"/>
        <w:gridCol w:w="1842"/>
        <w:gridCol w:w="1843"/>
      </w:tblGrid>
      <w:tr w:rsidR="007729DE" w:rsidRPr="006D2E48" w:rsidTr="00A1385F">
        <w:trPr>
          <w:trHeight w:val="615"/>
        </w:trPr>
        <w:tc>
          <w:tcPr>
            <w:tcW w:w="1433" w:type="dxa"/>
            <w:vMerge w:val="restart"/>
            <w:tcBorders>
              <w:top w:val="single" w:sz="12" w:space="0" w:color="auto"/>
              <w:left w:val="single" w:sz="12" w:space="0" w:color="auto"/>
              <w:bottom w:val="single" w:sz="4" w:space="0" w:color="auto"/>
              <w:right w:val="single" w:sz="4" w:space="0" w:color="auto"/>
            </w:tcBorders>
            <w:shd w:val="clear" w:color="000000" w:fill="FFFF99"/>
            <w:vAlign w:val="center"/>
            <w:hideMark/>
          </w:tcPr>
          <w:p w:rsidR="007729DE" w:rsidRPr="00A1385F" w:rsidRDefault="007729DE" w:rsidP="007729DE">
            <w:pPr>
              <w:spacing w:after="0" w:line="240" w:lineRule="auto"/>
              <w:jc w:val="center"/>
              <w:rPr>
                <w:rFonts w:eastAsia="Times New Roman" w:cs="Times New Roman"/>
                <w:b/>
                <w:bCs/>
                <w:sz w:val="24"/>
                <w:szCs w:val="24"/>
                <w:lang w:eastAsia="hu-HU"/>
              </w:rPr>
            </w:pPr>
            <w:r>
              <w:rPr>
                <w:i/>
                <w:highlight w:val="lightGray"/>
              </w:rPr>
              <w:br w:type="page"/>
            </w:r>
            <w:r>
              <w:rPr>
                <w:b/>
                <w:bCs/>
              </w:rPr>
              <w:t>Évfolyam</w:t>
            </w:r>
          </w:p>
        </w:tc>
        <w:tc>
          <w:tcPr>
            <w:tcW w:w="1134" w:type="dxa"/>
            <w:vMerge w:val="restart"/>
            <w:tcBorders>
              <w:top w:val="single" w:sz="12" w:space="0" w:color="auto"/>
              <w:left w:val="single" w:sz="4" w:space="0" w:color="auto"/>
              <w:bottom w:val="single" w:sz="4" w:space="0" w:color="000000"/>
              <w:right w:val="single" w:sz="4" w:space="0" w:color="auto"/>
            </w:tcBorders>
            <w:shd w:val="clear" w:color="000000" w:fill="FFFF99"/>
            <w:vAlign w:val="center"/>
            <w:hideMark/>
          </w:tcPr>
          <w:p w:rsidR="007729DE" w:rsidRPr="00A1385F" w:rsidRDefault="007729DE" w:rsidP="007729DE">
            <w:pPr>
              <w:spacing w:after="0" w:line="240" w:lineRule="auto"/>
              <w:jc w:val="center"/>
              <w:rPr>
                <w:rFonts w:eastAsia="Times New Roman" w:cs="Times New Roman"/>
                <w:b/>
                <w:bCs/>
                <w:sz w:val="24"/>
                <w:szCs w:val="24"/>
                <w:lang w:eastAsia="hu-HU"/>
              </w:rPr>
            </w:pPr>
            <w:r>
              <w:rPr>
                <w:b/>
                <w:bCs/>
              </w:rPr>
              <w:t xml:space="preserve">Létszám </w:t>
            </w:r>
            <w:r w:rsidRPr="006F36E1">
              <w:rPr>
                <w:b/>
                <w:bCs/>
                <w:sz w:val="16"/>
                <w:szCs w:val="16"/>
              </w:rPr>
              <w:t>(*)</w:t>
            </w:r>
          </w:p>
        </w:tc>
        <w:tc>
          <w:tcPr>
            <w:tcW w:w="1559" w:type="dxa"/>
            <w:vMerge w:val="restart"/>
            <w:tcBorders>
              <w:top w:val="single" w:sz="12" w:space="0" w:color="auto"/>
              <w:left w:val="single" w:sz="4" w:space="0" w:color="auto"/>
              <w:bottom w:val="single" w:sz="4" w:space="0" w:color="000000"/>
              <w:right w:val="single" w:sz="4" w:space="0" w:color="auto"/>
            </w:tcBorders>
            <w:shd w:val="clear" w:color="000000" w:fill="FFFF99"/>
            <w:vAlign w:val="center"/>
            <w:hideMark/>
          </w:tcPr>
          <w:p w:rsidR="007729DE" w:rsidRDefault="007729DE" w:rsidP="007729DE">
            <w:pPr>
              <w:spacing w:after="0"/>
              <w:jc w:val="center"/>
              <w:rPr>
                <w:b/>
                <w:bCs/>
              </w:rPr>
            </w:pPr>
            <w:r>
              <w:rPr>
                <w:b/>
                <w:bCs/>
              </w:rPr>
              <w:t>Összes vállalás</w:t>
            </w:r>
          </w:p>
          <w:p w:rsidR="007729DE" w:rsidRPr="00A1385F" w:rsidRDefault="007729DE" w:rsidP="007729DE">
            <w:pPr>
              <w:spacing w:after="0" w:line="240" w:lineRule="auto"/>
              <w:jc w:val="center"/>
              <w:rPr>
                <w:rFonts w:eastAsia="Times New Roman" w:cs="Times New Roman"/>
                <w:b/>
                <w:bCs/>
                <w:sz w:val="24"/>
                <w:szCs w:val="24"/>
                <w:lang w:eastAsia="hu-HU"/>
              </w:rPr>
            </w:pPr>
            <w:r>
              <w:rPr>
                <w:b/>
                <w:bCs/>
              </w:rPr>
              <w:t>(Ft)</w:t>
            </w:r>
          </w:p>
        </w:tc>
        <w:tc>
          <w:tcPr>
            <w:tcW w:w="1276" w:type="dxa"/>
            <w:vMerge w:val="restart"/>
            <w:tcBorders>
              <w:top w:val="single" w:sz="12" w:space="0" w:color="auto"/>
              <w:left w:val="single" w:sz="4" w:space="0" w:color="auto"/>
              <w:bottom w:val="single" w:sz="4" w:space="0" w:color="000000"/>
              <w:right w:val="single" w:sz="4" w:space="0" w:color="auto"/>
            </w:tcBorders>
            <w:shd w:val="clear" w:color="000000" w:fill="FFFF99"/>
            <w:vAlign w:val="center"/>
            <w:hideMark/>
          </w:tcPr>
          <w:p w:rsidR="007729DE" w:rsidRDefault="007729DE" w:rsidP="007729DE">
            <w:pPr>
              <w:spacing w:after="0"/>
              <w:jc w:val="center"/>
              <w:rPr>
                <w:b/>
                <w:bCs/>
              </w:rPr>
            </w:pPr>
            <w:r>
              <w:rPr>
                <w:b/>
                <w:bCs/>
              </w:rPr>
              <w:t>Egy főre jutó vállalás</w:t>
            </w:r>
          </w:p>
          <w:p w:rsidR="007729DE" w:rsidRPr="00A1385F" w:rsidRDefault="007729DE" w:rsidP="007729DE">
            <w:pPr>
              <w:spacing w:after="0" w:line="240" w:lineRule="auto"/>
              <w:jc w:val="center"/>
              <w:rPr>
                <w:rFonts w:eastAsia="Times New Roman" w:cs="Times New Roman"/>
                <w:b/>
                <w:bCs/>
                <w:sz w:val="24"/>
                <w:szCs w:val="24"/>
                <w:lang w:eastAsia="hu-HU"/>
              </w:rPr>
            </w:pPr>
            <w:r>
              <w:rPr>
                <w:b/>
                <w:bCs/>
              </w:rPr>
              <w:t>(Ft)</w:t>
            </w:r>
          </w:p>
        </w:tc>
        <w:tc>
          <w:tcPr>
            <w:tcW w:w="1417" w:type="dxa"/>
            <w:vMerge w:val="restart"/>
            <w:tcBorders>
              <w:top w:val="single" w:sz="12" w:space="0" w:color="auto"/>
              <w:left w:val="single" w:sz="4" w:space="0" w:color="auto"/>
              <w:bottom w:val="single" w:sz="4" w:space="0" w:color="000000"/>
              <w:right w:val="single" w:sz="4" w:space="0" w:color="auto"/>
            </w:tcBorders>
            <w:shd w:val="clear" w:color="000000" w:fill="FFFF99"/>
            <w:vAlign w:val="center"/>
            <w:hideMark/>
          </w:tcPr>
          <w:p w:rsidR="007729DE" w:rsidRDefault="007729DE" w:rsidP="007729DE">
            <w:pPr>
              <w:spacing w:after="0"/>
              <w:jc w:val="center"/>
              <w:rPr>
                <w:b/>
                <w:bCs/>
              </w:rPr>
            </w:pPr>
            <w:r>
              <w:rPr>
                <w:b/>
                <w:bCs/>
              </w:rPr>
              <w:t xml:space="preserve">Vállalás </w:t>
            </w:r>
          </w:p>
          <w:p w:rsidR="007729DE" w:rsidRPr="00A1385F" w:rsidRDefault="007729DE" w:rsidP="007729DE">
            <w:pPr>
              <w:spacing w:after="0" w:line="240" w:lineRule="auto"/>
              <w:jc w:val="center"/>
              <w:rPr>
                <w:rFonts w:eastAsia="Times New Roman" w:cs="Times New Roman"/>
                <w:b/>
                <w:bCs/>
                <w:sz w:val="24"/>
                <w:szCs w:val="24"/>
                <w:lang w:eastAsia="hu-HU"/>
              </w:rPr>
            </w:pPr>
            <w:r>
              <w:rPr>
                <w:b/>
                <w:bCs/>
              </w:rPr>
              <w:t>fő / hó (Ft)</w:t>
            </w:r>
          </w:p>
        </w:tc>
        <w:tc>
          <w:tcPr>
            <w:tcW w:w="2127" w:type="dxa"/>
            <w:vMerge w:val="restart"/>
            <w:tcBorders>
              <w:top w:val="single" w:sz="12" w:space="0" w:color="auto"/>
              <w:left w:val="single" w:sz="4" w:space="0" w:color="auto"/>
              <w:bottom w:val="single" w:sz="4" w:space="0" w:color="auto"/>
              <w:right w:val="single" w:sz="4" w:space="0" w:color="auto"/>
            </w:tcBorders>
            <w:shd w:val="clear" w:color="000000" w:fill="FFFF99"/>
            <w:vAlign w:val="center"/>
            <w:hideMark/>
          </w:tcPr>
          <w:p w:rsidR="007729DE" w:rsidRPr="00A1385F" w:rsidRDefault="007729DE" w:rsidP="007729DE">
            <w:pPr>
              <w:spacing w:after="0" w:line="240" w:lineRule="auto"/>
              <w:jc w:val="center"/>
              <w:rPr>
                <w:rFonts w:eastAsia="Times New Roman" w:cs="Times New Roman"/>
                <w:b/>
                <w:bCs/>
                <w:sz w:val="24"/>
                <w:szCs w:val="24"/>
                <w:lang w:eastAsia="hu-HU"/>
              </w:rPr>
            </w:pPr>
            <w:r>
              <w:rPr>
                <w:b/>
                <w:bCs/>
              </w:rPr>
              <w:t>Tényleges befizetés</w:t>
            </w:r>
            <w:r>
              <w:rPr>
                <w:b/>
                <w:bCs/>
              </w:rPr>
              <w:br/>
              <w:t>8 hó (Ft)</w:t>
            </w:r>
          </w:p>
        </w:tc>
        <w:tc>
          <w:tcPr>
            <w:tcW w:w="1701" w:type="dxa"/>
            <w:vMerge w:val="restart"/>
            <w:tcBorders>
              <w:top w:val="single" w:sz="12" w:space="0" w:color="auto"/>
              <w:left w:val="single" w:sz="4" w:space="0" w:color="auto"/>
              <w:bottom w:val="single" w:sz="4" w:space="0" w:color="auto"/>
              <w:right w:val="single" w:sz="4" w:space="0" w:color="auto"/>
            </w:tcBorders>
            <w:shd w:val="clear" w:color="000000" w:fill="FFFF99"/>
            <w:vAlign w:val="center"/>
            <w:hideMark/>
          </w:tcPr>
          <w:p w:rsidR="007729DE" w:rsidRDefault="007729DE" w:rsidP="007729DE">
            <w:pPr>
              <w:spacing w:after="0"/>
              <w:jc w:val="center"/>
              <w:rPr>
                <w:b/>
                <w:bCs/>
              </w:rPr>
            </w:pPr>
            <w:r>
              <w:rPr>
                <w:b/>
                <w:bCs/>
              </w:rPr>
              <w:t xml:space="preserve">Befizetés </w:t>
            </w:r>
          </w:p>
          <w:p w:rsidR="007729DE" w:rsidRPr="00A1385F" w:rsidRDefault="007729DE" w:rsidP="007729DE">
            <w:pPr>
              <w:spacing w:after="0" w:line="240" w:lineRule="auto"/>
              <w:jc w:val="center"/>
              <w:rPr>
                <w:rFonts w:eastAsia="Times New Roman" w:cs="Times New Roman"/>
                <w:b/>
                <w:bCs/>
                <w:sz w:val="24"/>
                <w:szCs w:val="24"/>
                <w:lang w:eastAsia="hu-HU"/>
              </w:rPr>
            </w:pPr>
            <w:r>
              <w:rPr>
                <w:b/>
                <w:bCs/>
              </w:rPr>
              <w:t>8 hó / fő (Ft)</w:t>
            </w:r>
          </w:p>
        </w:tc>
        <w:tc>
          <w:tcPr>
            <w:tcW w:w="1842" w:type="dxa"/>
            <w:vMerge w:val="restart"/>
            <w:tcBorders>
              <w:top w:val="single" w:sz="12" w:space="0" w:color="auto"/>
              <w:left w:val="single" w:sz="4" w:space="0" w:color="auto"/>
              <w:bottom w:val="single" w:sz="4" w:space="0" w:color="auto"/>
              <w:right w:val="single" w:sz="4" w:space="0" w:color="auto"/>
            </w:tcBorders>
            <w:shd w:val="clear" w:color="000000" w:fill="FFFF99"/>
            <w:vAlign w:val="center"/>
            <w:hideMark/>
          </w:tcPr>
          <w:p w:rsidR="007729DE" w:rsidRDefault="007729DE" w:rsidP="007729DE">
            <w:pPr>
              <w:spacing w:after="0"/>
              <w:jc w:val="center"/>
              <w:rPr>
                <w:b/>
                <w:bCs/>
              </w:rPr>
            </w:pPr>
            <w:r>
              <w:rPr>
                <w:b/>
                <w:bCs/>
              </w:rPr>
              <w:t>Befizetés</w:t>
            </w:r>
          </w:p>
          <w:p w:rsidR="007729DE" w:rsidRPr="00A1385F" w:rsidRDefault="007729DE" w:rsidP="007729DE">
            <w:pPr>
              <w:spacing w:after="0" w:line="240" w:lineRule="auto"/>
              <w:jc w:val="center"/>
              <w:rPr>
                <w:rFonts w:eastAsia="Times New Roman" w:cs="Times New Roman"/>
                <w:b/>
                <w:bCs/>
                <w:sz w:val="24"/>
                <w:szCs w:val="24"/>
                <w:lang w:eastAsia="hu-HU"/>
              </w:rPr>
            </w:pPr>
            <w:r>
              <w:rPr>
                <w:b/>
                <w:bCs/>
              </w:rPr>
              <w:t>fő / hó (Ft)</w:t>
            </w:r>
          </w:p>
        </w:tc>
        <w:tc>
          <w:tcPr>
            <w:tcW w:w="1843" w:type="dxa"/>
            <w:vMerge w:val="restart"/>
            <w:tcBorders>
              <w:top w:val="single" w:sz="12" w:space="0" w:color="auto"/>
              <w:left w:val="single" w:sz="4" w:space="0" w:color="auto"/>
              <w:bottom w:val="single" w:sz="4" w:space="0" w:color="auto"/>
              <w:right w:val="single" w:sz="12" w:space="0" w:color="auto"/>
            </w:tcBorders>
            <w:shd w:val="clear" w:color="000000" w:fill="FFFF99"/>
            <w:vAlign w:val="center"/>
            <w:hideMark/>
          </w:tcPr>
          <w:p w:rsidR="007729DE" w:rsidRDefault="007729DE" w:rsidP="007729DE">
            <w:pPr>
              <w:spacing w:after="0"/>
              <w:jc w:val="center"/>
              <w:rPr>
                <w:b/>
                <w:bCs/>
              </w:rPr>
            </w:pPr>
            <w:r>
              <w:rPr>
                <w:b/>
                <w:bCs/>
              </w:rPr>
              <w:t>Várható még</w:t>
            </w:r>
          </w:p>
          <w:p w:rsidR="007729DE" w:rsidRPr="00A1385F" w:rsidRDefault="007729DE" w:rsidP="007729DE">
            <w:pPr>
              <w:spacing w:after="0" w:line="240" w:lineRule="auto"/>
              <w:jc w:val="center"/>
              <w:rPr>
                <w:rFonts w:eastAsia="Times New Roman" w:cs="Times New Roman"/>
                <w:b/>
                <w:bCs/>
                <w:sz w:val="24"/>
                <w:szCs w:val="24"/>
                <w:lang w:eastAsia="hu-HU"/>
              </w:rPr>
            </w:pPr>
            <w:r>
              <w:rPr>
                <w:b/>
                <w:bCs/>
              </w:rPr>
              <w:t>(Ft)</w:t>
            </w:r>
          </w:p>
        </w:tc>
      </w:tr>
      <w:tr w:rsidR="007729DE" w:rsidRPr="006D2E48" w:rsidTr="00A1385F">
        <w:trPr>
          <w:trHeight w:val="293"/>
        </w:trPr>
        <w:tc>
          <w:tcPr>
            <w:tcW w:w="1433" w:type="dxa"/>
            <w:vMerge/>
            <w:tcBorders>
              <w:top w:val="single" w:sz="4" w:space="0" w:color="auto"/>
              <w:left w:val="single" w:sz="12" w:space="0" w:color="auto"/>
              <w:bottom w:val="single" w:sz="12" w:space="0" w:color="auto"/>
              <w:right w:val="single" w:sz="4" w:space="0" w:color="auto"/>
            </w:tcBorders>
            <w:vAlign w:val="center"/>
            <w:hideMark/>
          </w:tcPr>
          <w:p w:rsidR="007729DE" w:rsidRPr="00A1385F" w:rsidRDefault="007729DE" w:rsidP="007729DE">
            <w:pPr>
              <w:spacing w:after="0" w:line="240" w:lineRule="auto"/>
              <w:rPr>
                <w:rFonts w:eastAsia="Times New Roman" w:cs="Times New Roman"/>
                <w:b/>
                <w:bCs/>
                <w:sz w:val="24"/>
                <w:szCs w:val="24"/>
                <w:lang w:eastAsia="hu-HU"/>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7729DE" w:rsidRPr="00A1385F" w:rsidRDefault="007729DE" w:rsidP="007729DE">
            <w:pPr>
              <w:spacing w:after="0" w:line="240" w:lineRule="auto"/>
              <w:rPr>
                <w:rFonts w:eastAsia="Times New Roman" w:cs="Times New Roman"/>
                <w:b/>
                <w:bCs/>
                <w:sz w:val="24"/>
                <w:szCs w:val="24"/>
                <w:lang w:eastAsia="hu-HU"/>
              </w:rPr>
            </w:pPr>
          </w:p>
        </w:tc>
        <w:tc>
          <w:tcPr>
            <w:tcW w:w="1559" w:type="dxa"/>
            <w:vMerge/>
            <w:tcBorders>
              <w:top w:val="single" w:sz="4" w:space="0" w:color="auto"/>
              <w:left w:val="single" w:sz="4" w:space="0" w:color="auto"/>
              <w:bottom w:val="single" w:sz="12" w:space="0" w:color="auto"/>
              <w:right w:val="single" w:sz="4" w:space="0" w:color="auto"/>
            </w:tcBorders>
            <w:vAlign w:val="center"/>
            <w:hideMark/>
          </w:tcPr>
          <w:p w:rsidR="007729DE" w:rsidRPr="00A1385F" w:rsidRDefault="007729DE" w:rsidP="007729DE">
            <w:pPr>
              <w:spacing w:after="0" w:line="240" w:lineRule="auto"/>
              <w:rPr>
                <w:rFonts w:eastAsia="Times New Roman" w:cs="Times New Roman"/>
                <w:b/>
                <w:bCs/>
                <w:sz w:val="24"/>
                <w:szCs w:val="24"/>
                <w:lang w:eastAsia="hu-HU"/>
              </w:rPr>
            </w:pPr>
          </w:p>
        </w:tc>
        <w:tc>
          <w:tcPr>
            <w:tcW w:w="1276" w:type="dxa"/>
            <w:vMerge/>
            <w:tcBorders>
              <w:top w:val="single" w:sz="4" w:space="0" w:color="auto"/>
              <w:left w:val="single" w:sz="4" w:space="0" w:color="auto"/>
              <w:bottom w:val="single" w:sz="12" w:space="0" w:color="auto"/>
              <w:right w:val="single" w:sz="4" w:space="0" w:color="auto"/>
            </w:tcBorders>
            <w:vAlign w:val="center"/>
            <w:hideMark/>
          </w:tcPr>
          <w:p w:rsidR="007729DE" w:rsidRPr="00A1385F" w:rsidRDefault="007729DE" w:rsidP="007729DE">
            <w:pPr>
              <w:spacing w:after="0" w:line="240" w:lineRule="auto"/>
              <w:rPr>
                <w:rFonts w:eastAsia="Times New Roman" w:cs="Times New Roman"/>
                <w:b/>
                <w:bCs/>
                <w:sz w:val="24"/>
                <w:szCs w:val="24"/>
                <w:lang w:eastAsia="hu-HU"/>
              </w:rPr>
            </w:pPr>
          </w:p>
        </w:tc>
        <w:tc>
          <w:tcPr>
            <w:tcW w:w="1417" w:type="dxa"/>
            <w:vMerge/>
            <w:tcBorders>
              <w:top w:val="single" w:sz="4" w:space="0" w:color="auto"/>
              <w:left w:val="single" w:sz="4" w:space="0" w:color="auto"/>
              <w:bottom w:val="single" w:sz="12" w:space="0" w:color="auto"/>
              <w:right w:val="single" w:sz="4" w:space="0" w:color="auto"/>
            </w:tcBorders>
            <w:vAlign w:val="center"/>
            <w:hideMark/>
          </w:tcPr>
          <w:p w:rsidR="007729DE" w:rsidRPr="00A1385F" w:rsidRDefault="007729DE" w:rsidP="007729DE">
            <w:pPr>
              <w:spacing w:after="0" w:line="240" w:lineRule="auto"/>
              <w:rPr>
                <w:rFonts w:eastAsia="Times New Roman" w:cs="Times New Roman"/>
                <w:b/>
                <w:bCs/>
                <w:sz w:val="24"/>
                <w:szCs w:val="24"/>
                <w:lang w:eastAsia="hu-HU"/>
              </w:rPr>
            </w:pPr>
          </w:p>
        </w:tc>
        <w:tc>
          <w:tcPr>
            <w:tcW w:w="2127" w:type="dxa"/>
            <w:vMerge/>
            <w:tcBorders>
              <w:top w:val="single" w:sz="4" w:space="0" w:color="auto"/>
              <w:left w:val="single" w:sz="4" w:space="0" w:color="auto"/>
              <w:bottom w:val="single" w:sz="12" w:space="0" w:color="auto"/>
              <w:right w:val="single" w:sz="4" w:space="0" w:color="auto"/>
            </w:tcBorders>
            <w:vAlign w:val="center"/>
            <w:hideMark/>
          </w:tcPr>
          <w:p w:rsidR="007729DE" w:rsidRPr="00A1385F" w:rsidRDefault="007729DE" w:rsidP="007729DE">
            <w:pPr>
              <w:spacing w:after="0" w:line="240" w:lineRule="auto"/>
              <w:rPr>
                <w:rFonts w:eastAsia="Times New Roman" w:cs="Times New Roman"/>
                <w:b/>
                <w:bCs/>
                <w:sz w:val="24"/>
                <w:szCs w:val="24"/>
                <w:lang w:eastAsia="hu-HU"/>
              </w:rPr>
            </w:pPr>
          </w:p>
        </w:tc>
        <w:tc>
          <w:tcPr>
            <w:tcW w:w="1701" w:type="dxa"/>
            <w:vMerge/>
            <w:tcBorders>
              <w:top w:val="single" w:sz="4" w:space="0" w:color="auto"/>
              <w:left w:val="single" w:sz="4" w:space="0" w:color="auto"/>
              <w:bottom w:val="single" w:sz="12" w:space="0" w:color="auto"/>
              <w:right w:val="single" w:sz="4" w:space="0" w:color="auto"/>
            </w:tcBorders>
            <w:vAlign w:val="center"/>
            <w:hideMark/>
          </w:tcPr>
          <w:p w:rsidR="007729DE" w:rsidRPr="00A1385F" w:rsidRDefault="007729DE" w:rsidP="007729DE">
            <w:pPr>
              <w:spacing w:after="0" w:line="240" w:lineRule="auto"/>
              <w:rPr>
                <w:rFonts w:eastAsia="Times New Roman" w:cs="Times New Roman"/>
                <w:b/>
                <w:bCs/>
                <w:sz w:val="24"/>
                <w:szCs w:val="24"/>
                <w:lang w:eastAsia="hu-HU"/>
              </w:rPr>
            </w:pPr>
          </w:p>
        </w:tc>
        <w:tc>
          <w:tcPr>
            <w:tcW w:w="1842" w:type="dxa"/>
            <w:vMerge/>
            <w:tcBorders>
              <w:top w:val="single" w:sz="4" w:space="0" w:color="auto"/>
              <w:left w:val="single" w:sz="4" w:space="0" w:color="auto"/>
              <w:bottom w:val="single" w:sz="12" w:space="0" w:color="auto"/>
              <w:right w:val="single" w:sz="4" w:space="0" w:color="auto"/>
            </w:tcBorders>
            <w:vAlign w:val="center"/>
            <w:hideMark/>
          </w:tcPr>
          <w:p w:rsidR="007729DE" w:rsidRPr="00A1385F" w:rsidRDefault="007729DE" w:rsidP="007729DE">
            <w:pPr>
              <w:spacing w:after="0" w:line="240" w:lineRule="auto"/>
              <w:rPr>
                <w:rFonts w:eastAsia="Times New Roman" w:cs="Times New Roman"/>
                <w:b/>
                <w:bCs/>
                <w:sz w:val="24"/>
                <w:szCs w:val="24"/>
                <w:lang w:eastAsia="hu-HU"/>
              </w:rPr>
            </w:pPr>
          </w:p>
        </w:tc>
        <w:tc>
          <w:tcPr>
            <w:tcW w:w="1843" w:type="dxa"/>
            <w:vMerge/>
            <w:tcBorders>
              <w:top w:val="single" w:sz="4" w:space="0" w:color="auto"/>
              <w:left w:val="single" w:sz="4" w:space="0" w:color="auto"/>
              <w:bottom w:val="single" w:sz="12" w:space="0" w:color="auto"/>
              <w:right w:val="single" w:sz="12" w:space="0" w:color="auto"/>
            </w:tcBorders>
            <w:vAlign w:val="center"/>
            <w:hideMark/>
          </w:tcPr>
          <w:p w:rsidR="007729DE" w:rsidRPr="00A1385F" w:rsidRDefault="007729DE" w:rsidP="007729DE">
            <w:pPr>
              <w:spacing w:after="0" w:line="240" w:lineRule="auto"/>
              <w:rPr>
                <w:rFonts w:eastAsia="Times New Roman" w:cs="Times New Roman"/>
                <w:b/>
                <w:bCs/>
                <w:sz w:val="24"/>
                <w:szCs w:val="24"/>
                <w:lang w:eastAsia="hu-HU"/>
              </w:rPr>
            </w:pPr>
          </w:p>
        </w:tc>
      </w:tr>
      <w:tr w:rsidR="007729DE" w:rsidRPr="006D2E48" w:rsidTr="00A1385F">
        <w:trPr>
          <w:trHeight w:val="333"/>
        </w:trPr>
        <w:tc>
          <w:tcPr>
            <w:tcW w:w="1433"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7729DE" w:rsidRPr="007729DE" w:rsidRDefault="007729DE" w:rsidP="00A1385F">
            <w:pPr>
              <w:spacing w:after="0" w:line="240" w:lineRule="auto"/>
              <w:rPr>
                <w:rFonts w:eastAsia="Times New Roman" w:cs="Times New Roman"/>
                <w:b/>
                <w:bCs/>
                <w:lang w:eastAsia="hu-HU"/>
              </w:rPr>
            </w:pPr>
            <w:r w:rsidRPr="007729DE">
              <w:rPr>
                <w:rFonts w:eastAsia="Times New Roman" w:cs="Times New Roman"/>
                <w:b/>
                <w:bCs/>
                <w:lang w:eastAsia="hu-HU"/>
              </w:rPr>
              <w:t>7.</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70</w:t>
            </w:r>
          </w:p>
        </w:tc>
        <w:tc>
          <w:tcPr>
            <w:tcW w:w="1559" w:type="dxa"/>
            <w:tcBorders>
              <w:top w:val="single" w:sz="12" w:space="0" w:color="auto"/>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iCs/>
                <w:lang w:eastAsia="hu-HU"/>
              </w:rPr>
            </w:pPr>
            <w:r w:rsidRPr="007729DE">
              <w:rPr>
                <w:rFonts w:eastAsia="Times New Roman" w:cs="Times New Roman"/>
                <w:iCs/>
                <w:lang w:eastAsia="hu-HU"/>
              </w:rPr>
              <w:t>83 911 000</w:t>
            </w:r>
          </w:p>
        </w:tc>
        <w:tc>
          <w:tcPr>
            <w:tcW w:w="1276" w:type="dxa"/>
            <w:tcBorders>
              <w:top w:val="single" w:sz="12" w:space="0" w:color="auto"/>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1 198 729</w:t>
            </w:r>
          </w:p>
        </w:tc>
        <w:tc>
          <w:tcPr>
            <w:tcW w:w="1417" w:type="dxa"/>
            <w:tcBorders>
              <w:top w:val="single" w:sz="12" w:space="0" w:color="auto"/>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99 894</w:t>
            </w:r>
          </w:p>
        </w:tc>
        <w:tc>
          <w:tcPr>
            <w:tcW w:w="2127" w:type="dxa"/>
            <w:tcBorders>
              <w:top w:val="single" w:sz="12" w:space="0" w:color="auto"/>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iCs/>
                <w:lang w:eastAsia="hu-HU"/>
              </w:rPr>
            </w:pPr>
            <w:r w:rsidRPr="007729DE">
              <w:rPr>
                <w:rFonts w:eastAsia="Times New Roman" w:cs="Times New Roman"/>
                <w:iCs/>
                <w:lang w:eastAsia="hu-HU"/>
              </w:rPr>
              <w:t>71 313 306</w:t>
            </w:r>
          </w:p>
        </w:tc>
        <w:tc>
          <w:tcPr>
            <w:tcW w:w="1701" w:type="dxa"/>
            <w:tcBorders>
              <w:top w:val="single" w:sz="12" w:space="0" w:color="auto"/>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1 018 762</w:t>
            </w:r>
          </w:p>
        </w:tc>
        <w:tc>
          <w:tcPr>
            <w:tcW w:w="1842" w:type="dxa"/>
            <w:tcBorders>
              <w:top w:val="single" w:sz="12" w:space="0" w:color="auto"/>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127 345</w:t>
            </w:r>
          </w:p>
        </w:tc>
        <w:tc>
          <w:tcPr>
            <w:tcW w:w="1843" w:type="dxa"/>
            <w:tcBorders>
              <w:top w:val="single" w:sz="12" w:space="0" w:color="auto"/>
              <w:left w:val="nil"/>
              <w:bottom w:val="single" w:sz="4" w:space="0" w:color="auto"/>
              <w:right w:val="single" w:sz="12"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12 597 694</w:t>
            </w:r>
          </w:p>
        </w:tc>
      </w:tr>
      <w:tr w:rsidR="007729DE" w:rsidRPr="006D2E48" w:rsidTr="00A1385F">
        <w:trPr>
          <w:trHeight w:val="333"/>
        </w:trPr>
        <w:tc>
          <w:tcPr>
            <w:tcW w:w="1433" w:type="dxa"/>
            <w:tcBorders>
              <w:top w:val="nil"/>
              <w:left w:val="single" w:sz="12" w:space="0" w:color="auto"/>
              <w:bottom w:val="single" w:sz="4" w:space="0" w:color="auto"/>
              <w:right w:val="single" w:sz="4" w:space="0" w:color="auto"/>
            </w:tcBorders>
            <w:shd w:val="clear" w:color="auto" w:fill="auto"/>
            <w:vAlign w:val="center"/>
            <w:hideMark/>
          </w:tcPr>
          <w:p w:rsidR="007729DE" w:rsidRPr="007729DE" w:rsidRDefault="007729DE" w:rsidP="00A1385F">
            <w:pPr>
              <w:spacing w:after="0" w:line="240" w:lineRule="auto"/>
              <w:rPr>
                <w:rFonts w:eastAsia="Times New Roman" w:cs="Times New Roman"/>
                <w:b/>
                <w:bCs/>
                <w:lang w:eastAsia="hu-HU"/>
              </w:rPr>
            </w:pPr>
            <w:r w:rsidRPr="007729DE">
              <w:rPr>
                <w:rFonts w:eastAsia="Times New Roman" w:cs="Times New Roman"/>
                <w:b/>
                <w:bCs/>
                <w:lang w:eastAsia="hu-HU"/>
              </w:rPr>
              <w:t>8</w:t>
            </w:r>
            <w:r w:rsidR="00F65CBF">
              <w:rPr>
                <w:rFonts w:eastAsia="Times New Roman" w:cs="Times New Roman"/>
                <w:b/>
                <w:bCs/>
                <w:lang w:eastAsia="hu-HU"/>
              </w:rPr>
              <w:t>.</w:t>
            </w:r>
          </w:p>
        </w:tc>
        <w:tc>
          <w:tcPr>
            <w:tcW w:w="1134"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59</w:t>
            </w:r>
          </w:p>
        </w:tc>
        <w:tc>
          <w:tcPr>
            <w:tcW w:w="1559"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iCs/>
                <w:lang w:eastAsia="hu-HU"/>
              </w:rPr>
            </w:pPr>
            <w:r w:rsidRPr="007729DE">
              <w:rPr>
                <w:rFonts w:eastAsia="Times New Roman" w:cs="Times New Roman"/>
                <w:iCs/>
                <w:lang w:eastAsia="hu-HU"/>
              </w:rPr>
              <w:t>50 446 000</w:t>
            </w:r>
          </w:p>
        </w:tc>
        <w:tc>
          <w:tcPr>
            <w:tcW w:w="1276"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855 017</w:t>
            </w:r>
          </w:p>
        </w:tc>
        <w:tc>
          <w:tcPr>
            <w:tcW w:w="1417"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71 251</w:t>
            </w:r>
          </w:p>
        </w:tc>
        <w:tc>
          <w:tcPr>
            <w:tcW w:w="2127"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iCs/>
                <w:lang w:eastAsia="hu-HU"/>
              </w:rPr>
            </w:pPr>
            <w:r w:rsidRPr="007729DE">
              <w:rPr>
                <w:rFonts w:eastAsia="Times New Roman" w:cs="Times New Roman"/>
                <w:iCs/>
                <w:lang w:eastAsia="hu-HU"/>
              </w:rPr>
              <w:t>35 064 430</w:t>
            </w:r>
          </w:p>
        </w:tc>
        <w:tc>
          <w:tcPr>
            <w:tcW w:w="1701"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594 312</w:t>
            </w:r>
          </w:p>
        </w:tc>
        <w:tc>
          <w:tcPr>
            <w:tcW w:w="1842"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74 289</w:t>
            </w:r>
          </w:p>
        </w:tc>
        <w:tc>
          <w:tcPr>
            <w:tcW w:w="1843" w:type="dxa"/>
            <w:tcBorders>
              <w:top w:val="nil"/>
              <w:left w:val="nil"/>
              <w:bottom w:val="single" w:sz="4" w:space="0" w:color="auto"/>
              <w:right w:val="single" w:sz="12"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15 381 570</w:t>
            </w:r>
          </w:p>
        </w:tc>
      </w:tr>
      <w:tr w:rsidR="007729DE" w:rsidRPr="006D2E48" w:rsidTr="00A1385F">
        <w:trPr>
          <w:trHeight w:val="333"/>
        </w:trPr>
        <w:tc>
          <w:tcPr>
            <w:tcW w:w="1433" w:type="dxa"/>
            <w:tcBorders>
              <w:top w:val="nil"/>
              <w:left w:val="single" w:sz="12" w:space="0" w:color="auto"/>
              <w:bottom w:val="single" w:sz="4" w:space="0" w:color="auto"/>
              <w:right w:val="single" w:sz="4" w:space="0" w:color="auto"/>
            </w:tcBorders>
            <w:shd w:val="clear" w:color="auto" w:fill="auto"/>
            <w:vAlign w:val="center"/>
            <w:hideMark/>
          </w:tcPr>
          <w:p w:rsidR="007729DE" w:rsidRPr="007729DE" w:rsidRDefault="007729DE" w:rsidP="00A1385F">
            <w:pPr>
              <w:spacing w:after="0" w:line="240" w:lineRule="auto"/>
              <w:rPr>
                <w:rFonts w:eastAsia="Times New Roman" w:cs="Times New Roman"/>
                <w:b/>
                <w:bCs/>
                <w:lang w:eastAsia="hu-HU"/>
              </w:rPr>
            </w:pPr>
            <w:r w:rsidRPr="007729DE">
              <w:rPr>
                <w:rFonts w:eastAsia="Times New Roman" w:cs="Times New Roman"/>
                <w:b/>
                <w:bCs/>
                <w:lang w:eastAsia="hu-HU"/>
              </w:rPr>
              <w:t>9</w:t>
            </w:r>
            <w:r w:rsidR="00F65CBF">
              <w:rPr>
                <w:rFonts w:eastAsia="Times New Roman" w:cs="Times New Roman"/>
                <w:b/>
                <w:bCs/>
                <w:lang w:eastAsia="hu-HU"/>
              </w:rPr>
              <w:t>.</w:t>
            </w:r>
          </w:p>
        </w:tc>
        <w:tc>
          <w:tcPr>
            <w:tcW w:w="1134"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58</w:t>
            </w:r>
          </w:p>
        </w:tc>
        <w:tc>
          <w:tcPr>
            <w:tcW w:w="1559"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iCs/>
                <w:lang w:eastAsia="hu-HU"/>
              </w:rPr>
            </w:pPr>
            <w:r w:rsidRPr="007729DE">
              <w:rPr>
                <w:rFonts w:eastAsia="Times New Roman" w:cs="Times New Roman"/>
                <w:iCs/>
                <w:lang w:eastAsia="hu-HU"/>
              </w:rPr>
              <w:t>48 708 000</w:t>
            </w:r>
          </w:p>
        </w:tc>
        <w:tc>
          <w:tcPr>
            <w:tcW w:w="1276"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839 793</w:t>
            </w:r>
          </w:p>
        </w:tc>
        <w:tc>
          <w:tcPr>
            <w:tcW w:w="1417"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69 983</w:t>
            </w:r>
          </w:p>
        </w:tc>
        <w:tc>
          <w:tcPr>
            <w:tcW w:w="2127"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iCs/>
                <w:lang w:eastAsia="hu-HU"/>
              </w:rPr>
            </w:pPr>
            <w:r w:rsidRPr="007729DE">
              <w:rPr>
                <w:rFonts w:eastAsia="Times New Roman" w:cs="Times New Roman"/>
                <w:iCs/>
                <w:lang w:eastAsia="hu-HU"/>
              </w:rPr>
              <w:t>37 011 420</w:t>
            </w:r>
          </w:p>
        </w:tc>
        <w:tc>
          <w:tcPr>
            <w:tcW w:w="1701"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638 128</w:t>
            </w:r>
          </w:p>
        </w:tc>
        <w:tc>
          <w:tcPr>
            <w:tcW w:w="1842"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79 766</w:t>
            </w:r>
          </w:p>
        </w:tc>
        <w:tc>
          <w:tcPr>
            <w:tcW w:w="1843" w:type="dxa"/>
            <w:tcBorders>
              <w:top w:val="nil"/>
              <w:left w:val="nil"/>
              <w:bottom w:val="single" w:sz="4" w:space="0" w:color="auto"/>
              <w:right w:val="single" w:sz="12"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11 696 580</w:t>
            </w:r>
          </w:p>
        </w:tc>
      </w:tr>
      <w:tr w:rsidR="007729DE" w:rsidRPr="006D2E48" w:rsidTr="00A1385F">
        <w:trPr>
          <w:trHeight w:val="333"/>
        </w:trPr>
        <w:tc>
          <w:tcPr>
            <w:tcW w:w="1433" w:type="dxa"/>
            <w:tcBorders>
              <w:top w:val="nil"/>
              <w:left w:val="single" w:sz="12" w:space="0" w:color="auto"/>
              <w:bottom w:val="single" w:sz="4" w:space="0" w:color="auto"/>
              <w:right w:val="single" w:sz="4" w:space="0" w:color="auto"/>
            </w:tcBorders>
            <w:shd w:val="clear" w:color="auto" w:fill="auto"/>
            <w:vAlign w:val="center"/>
            <w:hideMark/>
          </w:tcPr>
          <w:p w:rsidR="007729DE" w:rsidRPr="007729DE" w:rsidRDefault="007729DE" w:rsidP="00A1385F">
            <w:pPr>
              <w:spacing w:after="0" w:line="240" w:lineRule="auto"/>
              <w:rPr>
                <w:rFonts w:eastAsia="Times New Roman" w:cs="Times New Roman"/>
                <w:b/>
                <w:bCs/>
                <w:lang w:eastAsia="hu-HU"/>
              </w:rPr>
            </w:pPr>
            <w:r w:rsidRPr="007729DE">
              <w:rPr>
                <w:rFonts w:eastAsia="Times New Roman" w:cs="Times New Roman"/>
                <w:b/>
                <w:bCs/>
                <w:lang w:eastAsia="hu-HU"/>
              </w:rPr>
              <w:t>9. nyelvi</w:t>
            </w:r>
          </w:p>
        </w:tc>
        <w:tc>
          <w:tcPr>
            <w:tcW w:w="1134"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28</w:t>
            </w:r>
          </w:p>
        </w:tc>
        <w:tc>
          <w:tcPr>
            <w:tcW w:w="1559"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iCs/>
                <w:lang w:eastAsia="hu-HU"/>
              </w:rPr>
            </w:pPr>
            <w:r w:rsidRPr="007729DE">
              <w:rPr>
                <w:rFonts w:eastAsia="Times New Roman" w:cs="Times New Roman"/>
                <w:iCs/>
                <w:lang w:eastAsia="hu-HU"/>
              </w:rPr>
              <w:t>27 374 000</w:t>
            </w:r>
          </w:p>
        </w:tc>
        <w:tc>
          <w:tcPr>
            <w:tcW w:w="1276"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977 643</w:t>
            </w:r>
          </w:p>
        </w:tc>
        <w:tc>
          <w:tcPr>
            <w:tcW w:w="1417"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81 470</w:t>
            </w:r>
          </w:p>
        </w:tc>
        <w:tc>
          <w:tcPr>
            <w:tcW w:w="2127"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iCs/>
                <w:lang w:eastAsia="hu-HU"/>
              </w:rPr>
            </w:pPr>
            <w:r w:rsidRPr="007729DE">
              <w:rPr>
                <w:rFonts w:eastAsia="Times New Roman" w:cs="Times New Roman"/>
                <w:iCs/>
                <w:lang w:eastAsia="hu-HU"/>
              </w:rPr>
              <w:t>24 160 006</w:t>
            </w:r>
          </w:p>
        </w:tc>
        <w:tc>
          <w:tcPr>
            <w:tcW w:w="1701"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862 857</w:t>
            </w:r>
          </w:p>
        </w:tc>
        <w:tc>
          <w:tcPr>
            <w:tcW w:w="1842"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107 857</w:t>
            </w:r>
          </w:p>
        </w:tc>
        <w:tc>
          <w:tcPr>
            <w:tcW w:w="1843" w:type="dxa"/>
            <w:tcBorders>
              <w:top w:val="nil"/>
              <w:left w:val="nil"/>
              <w:bottom w:val="single" w:sz="4" w:space="0" w:color="auto"/>
              <w:right w:val="single" w:sz="12"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3 213 994</w:t>
            </w:r>
          </w:p>
        </w:tc>
      </w:tr>
      <w:tr w:rsidR="007729DE" w:rsidRPr="006D2E48" w:rsidTr="00A1385F">
        <w:trPr>
          <w:trHeight w:val="333"/>
        </w:trPr>
        <w:tc>
          <w:tcPr>
            <w:tcW w:w="1433" w:type="dxa"/>
            <w:tcBorders>
              <w:top w:val="nil"/>
              <w:left w:val="single" w:sz="12" w:space="0" w:color="auto"/>
              <w:bottom w:val="single" w:sz="4" w:space="0" w:color="auto"/>
              <w:right w:val="single" w:sz="4" w:space="0" w:color="auto"/>
            </w:tcBorders>
            <w:shd w:val="clear" w:color="auto" w:fill="auto"/>
            <w:vAlign w:val="center"/>
            <w:hideMark/>
          </w:tcPr>
          <w:p w:rsidR="007729DE" w:rsidRPr="007729DE" w:rsidRDefault="007729DE" w:rsidP="00A1385F">
            <w:pPr>
              <w:spacing w:after="0" w:line="240" w:lineRule="auto"/>
              <w:rPr>
                <w:rFonts w:eastAsia="Times New Roman" w:cs="Times New Roman"/>
                <w:b/>
                <w:bCs/>
                <w:lang w:eastAsia="hu-HU"/>
              </w:rPr>
            </w:pPr>
            <w:r w:rsidRPr="007729DE">
              <w:rPr>
                <w:rFonts w:eastAsia="Times New Roman" w:cs="Times New Roman"/>
                <w:b/>
                <w:bCs/>
                <w:lang w:eastAsia="hu-HU"/>
              </w:rPr>
              <w:t>10</w:t>
            </w:r>
            <w:r w:rsidR="00F65CBF">
              <w:rPr>
                <w:rFonts w:eastAsia="Times New Roman" w:cs="Times New Roman"/>
                <w:b/>
                <w:bCs/>
                <w:lang w:eastAsia="hu-HU"/>
              </w:rPr>
              <w:t>.</w:t>
            </w:r>
          </w:p>
        </w:tc>
        <w:tc>
          <w:tcPr>
            <w:tcW w:w="1134"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57</w:t>
            </w:r>
          </w:p>
        </w:tc>
        <w:tc>
          <w:tcPr>
            <w:tcW w:w="1559"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iCs/>
                <w:lang w:eastAsia="hu-HU"/>
              </w:rPr>
            </w:pPr>
            <w:r w:rsidRPr="007729DE">
              <w:rPr>
                <w:rFonts w:eastAsia="Times New Roman" w:cs="Times New Roman"/>
                <w:iCs/>
                <w:lang w:eastAsia="hu-HU"/>
              </w:rPr>
              <w:t>47 194 400</w:t>
            </w:r>
          </w:p>
        </w:tc>
        <w:tc>
          <w:tcPr>
            <w:tcW w:w="1276"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827 972</w:t>
            </w:r>
          </w:p>
        </w:tc>
        <w:tc>
          <w:tcPr>
            <w:tcW w:w="1417"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68 998</w:t>
            </w:r>
          </w:p>
        </w:tc>
        <w:tc>
          <w:tcPr>
            <w:tcW w:w="2127"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iCs/>
                <w:lang w:eastAsia="hu-HU"/>
              </w:rPr>
            </w:pPr>
            <w:r w:rsidRPr="007729DE">
              <w:rPr>
                <w:rFonts w:eastAsia="Times New Roman" w:cs="Times New Roman"/>
                <w:iCs/>
                <w:lang w:eastAsia="hu-HU"/>
              </w:rPr>
              <w:t>28 804 555</w:t>
            </w:r>
          </w:p>
        </w:tc>
        <w:tc>
          <w:tcPr>
            <w:tcW w:w="1701"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505 343</w:t>
            </w:r>
          </w:p>
        </w:tc>
        <w:tc>
          <w:tcPr>
            <w:tcW w:w="1842"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63 168</w:t>
            </w:r>
          </w:p>
        </w:tc>
        <w:tc>
          <w:tcPr>
            <w:tcW w:w="1843" w:type="dxa"/>
            <w:tcBorders>
              <w:top w:val="nil"/>
              <w:left w:val="nil"/>
              <w:bottom w:val="single" w:sz="4" w:space="0" w:color="auto"/>
              <w:right w:val="single" w:sz="12"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18 389 845</w:t>
            </w:r>
          </w:p>
        </w:tc>
      </w:tr>
      <w:tr w:rsidR="007729DE" w:rsidRPr="006D2E48" w:rsidTr="00A1385F">
        <w:trPr>
          <w:trHeight w:val="333"/>
        </w:trPr>
        <w:tc>
          <w:tcPr>
            <w:tcW w:w="1433" w:type="dxa"/>
            <w:tcBorders>
              <w:top w:val="nil"/>
              <w:left w:val="single" w:sz="12" w:space="0" w:color="auto"/>
              <w:bottom w:val="single" w:sz="4" w:space="0" w:color="auto"/>
              <w:right w:val="single" w:sz="4" w:space="0" w:color="auto"/>
            </w:tcBorders>
            <w:shd w:val="clear" w:color="auto" w:fill="auto"/>
            <w:vAlign w:val="center"/>
            <w:hideMark/>
          </w:tcPr>
          <w:p w:rsidR="007729DE" w:rsidRPr="007729DE" w:rsidRDefault="007729DE" w:rsidP="00A1385F">
            <w:pPr>
              <w:spacing w:after="0" w:line="240" w:lineRule="auto"/>
              <w:rPr>
                <w:rFonts w:eastAsia="Times New Roman" w:cs="Times New Roman"/>
                <w:b/>
                <w:bCs/>
                <w:lang w:eastAsia="hu-HU"/>
              </w:rPr>
            </w:pPr>
            <w:r w:rsidRPr="007729DE">
              <w:rPr>
                <w:rFonts w:eastAsia="Times New Roman" w:cs="Times New Roman"/>
                <w:b/>
                <w:bCs/>
                <w:lang w:eastAsia="hu-HU"/>
              </w:rPr>
              <w:t>9/5</w:t>
            </w:r>
            <w:r w:rsidR="00F65CBF">
              <w:rPr>
                <w:rFonts w:eastAsia="Times New Roman" w:cs="Times New Roman"/>
                <w:b/>
                <w:bCs/>
                <w:lang w:eastAsia="hu-HU"/>
              </w:rPr>
              <w:t>.</w:t>
            </w:r>
          </w:p>
        </w:tc>
        <w:tc>
          <w:tcPr>
            <w:tcW w:w="1134"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27</w:t>
            </w:r>
          </w:p>
        </w:tc>
        <w:tc>
          <w:tcPr>
            <w:tcW w:w="1559"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iCs/>
                <w:lang w:eastAsia="hu-HU"/>
              </w:rPr>
            </w:pPr>
            <w:r w:rsidRPr="007729DE">
              <w:rPr>
                <w:rFonts w:eastAsia="Times New Roman" w:cs="Times New Roman"/>
                <w:iCs/>
                <w:lang w:eastAsia="hu-HU"/>
              </w:rPr>
              <w:t>27 058 000</w:t>
            </w:r>
          </w:p>
        </w:tc>
        <w:tc>
          <w:tcPr>
            <w:tcW w:w="1276"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1 002 148</w:t>
            </w:r>
          </w:p>
        </w:tc>
        <w:tc>
          <w:tcPr>
            <w:tcW w:w="1417"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83 512</w:t>
            </w:r>
          </w:p>
        </w:tc>
        <w:tc>
          <w:tcPr>
            <w:tcW w:w="2127"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iCs/>
                <w:lang w:eastAsia="hu-HU"/>
              </w:rPr>
            </w:pPr>
            <w:r w:rsidRPr="007729DE">
              <w:rPr>
                <w:rFonts w:eastAsia="Times New Roman" w:cs="Times New Roman"/>
                <w:iCs/>
                <w:lang w:eastAsia="hu-HU"/>
              </w:rPr>
              <w:t>18 065 995</w:t>
            </w:r>
          </w:p>
        </w:tc>
        <w:tc>
          <w:tcPr>
            <w:tcW w:w="1701"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669 111</w:t>
            </w:r>
          </w:p>
        </w:tc>
        <w:tc>
          <w:tcPr>
            <w:tcW w:w="1842"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83 639</w:t>
            </w:r>
          </w:p>
        </w:tc>
        <w:tc>
          <w:tcPr>
            <w:tcW w:w="1843" w:type="dxa"/>
            <w:tcBorders>
              <w:top w:val="nil"/>
              <w:left w:val="nil"/>
              <w:bottom w:val="single" w:sz="4" w:space="0" w:color="auto"/>
              <w:right w:val="single" w:sz="12"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8 992 005</w:t>
            </w:r>
          </w:p>
        </w:tc>
      </w:tr>
      <w:tr w:rsidR="007729DE" w:rsidRPr="006D2E48" w:rsidTr="00A1385F">
        <w:trPr>
          <w:trHeight w:val="333"/>
        </w:trPr>
        <w:tc>
          <w:tcPr>
            <w:tcW w:w="1433" w:type="dxa"/>
            <w:tcBorders>
              <w:top w:val="nil"/>
              <w:left w:val="single" w:sz="12" w:space="0" w:color="auto"/>
              <w:bottom w:val="single" w:sz="4" w:space="0" w:color="auto"/>
              <w:right w:val="single" w:sz="4" w:space="0" w:color="auto"/>
            </w:tcBorders>
            <w:shd w:val="clear" w:color="auto" w:fill="auto"/>
            <w:vAlign w:val="center"/>
            <w:hideMark/>
          </w:tcPr>
          <w:p w:rsidR="007729DE" w:rsidRPr="007729DE" w:rsidRDefault="007729DE" w:rsidP="00A1385F">
            <w:pPr>
              <w:spacing w:after="0" w:line="240" w:lineRule="auto"/>
              <w:rPr>
                <w:rFonts w:eastAsia="Times New Roman" w:cs="Times New Roman"/>
                <w:b/>
                <w:bCs/>
                <w:lang w:eastAsia="hu-HU"/>
              </w:rPr>
            </w:pPr>
            <w:r w:rsidRPr="007729DE">
              <w:rPr>
                <w:rFonts w:eastAsia="Times New Roman" w:cs="Times New Roman"/>
                <w:b/>
                <w:bCs/>
                <w:lang w:eastAsia="hu-HU"/>
              </w:rPr>
              <w:t>11</w:t>
            </w:r>
            <w:r w:rsidR="00F65CBF">
              <w:rPr>
                <w:rFonts w:eastAsia="Times New Roman" w:cs="Times New Roman"/>
                <w:b/>
                <w:bCs/>
                <w:lang w:eastAsia="hu-HU"/>
              </w:rPr>
              <w:t>. nyelvi</w:t>
            </w:r>
          </w:p>
        </w:tc>
        <w:tc>
          <w:tcPr>
            <w:tcW w:w="1134"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46</w:t>
            </w:r>
          </w:p>
        </w:tc>
        <w:tc>
          <w:tcPr>
            <w:tcW w:w="1559"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iCs/>
                <w:lang w:eastAsia="hu-HU"/>
              </w:rPr>
            </w:pPr>
            <w:r w:rsidRPr="007729DE">
              <w:rPr>
                <w:rFonts w:eastAsia="Times New Roman" w:cs="Times New Roman"/>
                <w:iCs/>
                <w:lang w:eastAsia="hu-HU"/>
              </w:rPr>
              <w:t>36 908 000</w:t>
            </w:r>
          </w:p>
        </w:tc>
        <w:tc>
          <w:tcPr>
            <w:tcW w:w="1276"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802 348</w:t>
            </w:r>
          </w:p>
        </w:tc>
        <w:tc>
          <w:tcPr>
            <w:tcW w:w="1417"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66 862</w:t>
            </w:r>
          </w:p>
        </w:tc>
        <w:tc>
          <w:tcPr>
            <w:tcW w:w="2127"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iCs/>
                <w:lang w:eastAsia="hu-HU"/>
              </w:rPr>
            </w:pPr>
            <w:r w:rsidRPr="007729DE">
              <w:rPr>
                <w:rFonts w:eastAsia="Times New Roman" w:cs="Times New Roman"/>
                <w:iCs/>
                <w:lang w:eastAsia="hu-HU"/>
              </w:rPr>
              <w:t>25 285 586</w:t>
            </w:r>
          </w:p>
        </w:tc>
        <w:tc>
          <w:tcPr>
            <w:tcW w:w="1701"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549 687</w:t>
            </w:r>
          </w:p>
        </w:tc>
        <w:tc>
          <w:tcPr>
            <w:tcW w:w="1842"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68 711</w:t>
            </w:r>
          </w:p>
        </w:tc>
        <w:tc>
          <w:tcPr>
            <w:tcW w:w="1843" w:type="dxa"/>
            <w:tcBorders>
              <w:top w:val="nil"/>
              <w:left w:val="nil"/>
              <w:bottom w:val="single" w:sz="4" w:space="0" w:color="auto"/>
              <w:right w:val="single" w:sz="12"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11 622 414</w:t>
            </w:r>
          </w:p>
        </w:tc>
      </w:tr>
      <w:tr w:rsidR="007729DE" w:rsidRPr="006D2E48" w:rsidTr="00A1385F">
        <w:trPr>
          <w:trHeight w:val="333"/>
        </w:trPr>
        <w:tc>
          <w:tcPr>
            <w:tcW w:w="1433" w:type="dxa"/>
            <w:tcBorders>
              <w:top w:val="nil"/>
              <w:left w:val="single" w:sz="12" w:space="0" w:color="auto"/>
              <w:bottom w:val="single" w:sz="4" w:space="0" w:color="auto"/>
              <w:right w:val="single" w:sz="4" w:space="0" w:color="auto"/>
            </w:tcBorders>
            <w:shd w:val="clear" w:color="auto" w:fill="auto"/>
            <w:vAlign w:val="center"/>
            <w:hideMark/>
          </w:tcPr>
          <w:p w:rsidR="007729DE" w:rsidRPr="007729DE" w:rsidRDefault="007729DE" w:rsidP="00A1385F">
            <w:pPr>
              <w:spacing w:after="0" w:line="240" w:lineRule="auto"/>
              <w:rPr>
                <w:rFonts w:eastAsia="Times New Roman" w:cs="Times New Roman"/>
                <w:b/>
                <w:bCs/>
                <w:lang w:eastAsia="hu-HU"/>
              </w:rPr>
            </w:pPr>
            <w:r w:rsidRPr="007729DE">
              <w:rPr>
                <w:rFonts w:eastAsia="Times New Roman" w:cs="Times New Roman"/>
                <w:b/>
                <w:bCs/>
                <w:lang w:eastAsia="hu-HU"/>
              </w:rPr>
              <w:t>11.</w:t>
            </w:r>
            <w:r w:rsidR="00F65CBF">
              <w:rPr>
                <w:rFonts w:eastAsia="Times New Roman" w:cs="Times New Roman"/>
                <w:b/>
                <w:bCs/>
                <w:lang w:eastAsia="hu-HU"/>
              </w:rPr>
              <w:t>g</w:t>
            </w:r>
            <w:r w:rsidRPr="007729DE">
              <w:rPr>
                <w:rFonts w:eastAsia="Times New Roman" w:cs="Times New Roman"/>
                <w:b/>
                <w:bCs/>
                <w:lang w:eastAsia="hu-HU"/>
              </w:rPr>
              <w:t>-10.pk</w:t>
            </w:r>
          </w:p>
        </w:tc>
        <w:tc>
          <w:tcPr>
            <w:tcW w:w="1134"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25</w:t>
            </w:r>
          </w:p>
        </w:tc>
        <w:tc>
          <w:tcPr>
            <w:tcW w:w="1559"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iCs/>
                <w:lang w:eastAsia="hu-HU"/>
              </w:rPr>
            </w:pPr>
            <w:r w:rsidRPr="007729DE">
              <w:rPr>
                <w:rFonts w:eastAsia="Times New Roman" w:cs="Times New Roman"/>
                <w:iCs/>
                <w:lang w:eastAsia="hu-HU"/>
              </w:rPr>
              <w:t>20 984 000</w:t>
            </w:r>
          </w:p>
        </w:tc>
        <w:tc>
          <w:tcPr>
            <w:tcW w:w="1276"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839 360</w:t>
            </w:r>
          </w:p>
        </w:tc>
        <w:tc>
          <w:tcPr>
            <w:tcW w:w="1417"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69 947</w:t>
            </w:r>
          </w:p>
        </w:tc>
        <w:tc>
          <w:tcPr>
            <w:tcW w:w="2127"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iCs/>
                <w:lang w:eastAsia="hu-HU"/>
              </w:rPr>
            </w:pPr>
            <w:r w:rsidRPr="007729DE">
              <w:rPr>
                <w:rFonts w:eastAsia="Times New Roman" w:cs="Times New Roman"/>
                <w:iCs/>
                <w:lang w:eastAsia="hu-HU"/>
              </w:rPr>
              <w:t>15 135 646</w:t>
            </w:r>
          </w:p>
        </w:tc>
        <w:tc>
          <w:tcPr>
            <w:tcW w:w="1701"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605 426</w:t>
            </w:r>
          </w:p>
        </w:tc>
        <w:tc>
          <w:tcPr>
            <w:tcW w:w="1842"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75 678</w:t>
            </w:r>
          </w:p>
        </w:tc>
        <w:tc>
          <w:tcPr>
            <w:tcW w:w="1843" w:type="dxa"/>
            <w:tcBorders>
              <w:top w:val="nil"/>
              <w:left w:val="nil"/>
              <w:bottom w:val="single" w:sz="4" w:space="0" w:color="auto"/>
              <w:right w:val="single" w:sz="12"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5 848 354</w:t>
            </w:r>
          </w:p>
        </w:tc>
      </w:tr>
      <w:tr w:rsidR="007729DE" w:rsidRPr="006D2E48" w:rsidTr="00A1385F">
        <w:trPr>
          <w:trHeight w:val="333"/>
        </w:trPr>
        <w:tc>
          <w:tcPr>
            <w:tcW w:w="1433" w:type="dxa"/>
            <w:tcBorders>
              <w:top w:val="nil"/>
              <w:left w:val="single" w:sz="12" w:space="0" w:color="auto"/>
              <w:bottom w:val="single" w:sz="4" w:space="0" w:color="auto"/>
              <w:right w:val="single" w:sz="4" w:space="0" w:color="auto"/>
            </w:tcBorders>
            <w:shd w:val="clear" w:color="auto" w:fill="auto"/>
            <w:vAlign w:val="center"/>
            <w:hideMark/>
          </w:tcPr>
          <w:p w:rsidR="007729DE" w:rsidRPr="007729DE" w:rsidRDefault="007729DE" w:rsidP="00A1385F">
            <w:pPr>
              <w:spacing w:after="0" w:line="240" w:lineRule="auto"/>
              <w:rPr>
                <w:rFonts w:eastAsia="Times New Roman" w:cs="Times New Roman"/>
                <w:b/>
                <w:bCs/>
                <w:lang w:eastAsia="hu-HU"/>
              </w:rPr>
            </w:pPr>
            <w:r w:rsidRPr="007729DE">
              <w:rPr>
                <w:rFonts w:eastAsia="Times New Roman" w:cs="Times New Roman"/>
                <w:b/>
                <w:bCs/>
                <w:lang w:eastAsia="hu-HU"/>
              </w:rPr>
              <w:t>11</w:t>
            </w:r>
            <w:r w:rsidR="00F65CBF">
              <w:rPr>
                <w:rFonts w:eastAsia="Times New Roman" w:cs="Times New Roman"/>
                <w:b/>
                <w:bCs/>
                <w:lang w:eastAsia="hu-HU"/>
              </w:rPr>
              <w:t>.</w:t>
            </w:r>
          </w:p>
        </w:tc>
        <w:tc>
          <w:tcPr>
            <w:tcW w:w="1134"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58</w:t>
            </w:r>
          </w:p>
        </w:tc>
        <w:tc>
          <w:tcPr>
            <w:tcW w:w="1559"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iCs/>
                <w:lang w:eastAsia="hu-HU"/>
              </w:rPr>
            </w:pPr>
            <w:r w:rsidRPr="007729DE">
              <w:rPr>
                <w:rFonts w:eastAsia="Times New Roman" w:cs="Times New Roman"/>
                <w:iCs/>
                <w:lang w:eastAsia="hu-HU"/>
              </w:rPr>
              <w:t>46 756 000</w:t>
            </w:r>
          </w:p>
        </w:tc>
        <w:tc>
          <w:tcPr>
            <w:tcW w:w="1276"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806 138</w:t>
            </w:r>
          </w:p>
        </w:tc>
        <w:tc>
          <w:tcPr>
            <w:tcW w:w="1417"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67 178</w:t>
            </w:r>
          </w:p>
        </w:tc>
        <w:tc>
          <w:tcPr>
            <w:tcW w:w="2127"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iCs/>
                <w:lang w:eastAsia="hu-HU"/>
              </w:rPr>
            </w:pPr>
            <w:r w:rsidRPr="007729DE">
              <w:rPr>
                <w:rFonts w:eastAsia="Times New Roman" w:cs="Times New Roman"/>
                <w:iCs/>
                <w:lang w:eastAsia="hu-HU"/>
              </w:rPr>
              <w:t>29 969 575</w:t>
            </w:r>
          </w:p>
        </w:tc>
        <w:tc>
          <w:tcPr>
            <w:tcW w:w="1701"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516 717</w:t>
            </w:r>
          </w:p>
        </w:tc>
        <w:tc>
          <w:tcPr>
            <w:tcW w:w="1842"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64 590</w:t>
            </w:r>
          </w:p>
        </w:tc>
        <w:tc>
          <w:tcPr>
            <w:tcW w:w="1843" w:type="dxa"/>
            <w:tcBorders>
              <w:top w:val="nil"/>
              <w:left w:val="nil"/>
              <w:bottom w:val="single" w:sz="4" w:space="0" w:color="auto"/>
              <w:right w:val="single" w:sz="12"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16 786 425</w:t>
            </w:r>
          </w:p>
        </w:tc>
      </w:tr>
      <w:tr w:rsidR="007729DE" w:rsidRPr="006D2E48" w:rsidTr="00A1385F">
        <w:trPr>
          <w:trHeight w:val="333"/>
        </w:trPr>
        <w:tc>
          <w:tcPr>
            <w:tcW w:w="1433" w:type="dxa"/>
            <w:tcBorders>
              <w:top w:val="nil"/>
              <w:left w:val="single" w:sz="12" w:space="0" w:color="auto"/>
              <w:bottom w:val="single" w:sz="4" w:space="0" w:color="auto"/>
              <w:right w:val="single" w:sz="4" w:space="0" w:color="auto"/>
            </w:tcBorders>
            <w:shd w:val="clear" w:color="auto" w:fill="auto"/>
            <w:vAlign w:val="center"/>
            <w:hideMark/>
          </w:tcPr>
          <w:p w:rsidR="007729DE" w:rsidRPr="007729DE" w:rsidRDefault="007729DE" w:rsidP="00A1385F">
            <w:pPr>
              <w:spacing w:after="0" w:line="240" w:lineRule="auto"/>
              <w:rPr>
                <w:rFonts w:eastAsia="Times New Roman" w:cs="Times New Roman"/>
                <w:b/>
                <w:bCs/>
                <w:lang w:eastAsia="hu-HU"/>
              </w:rPr>
            </w:pPr>
            <w:r w:rsidRPr="007729DE">
              <w:rPr>
                <w:rFonts w:eastAsia="Times New Roman" w:cs="Times New Roman"/>
                <w:b/>
                <w:bCs/>
                <w:lang w:eastAsia="hu-HU"/>
              </w:rPr>
              <w:t>12.</w:t>
            </w:r>
            <w:r w:rsidR="00F65CBF">
              <w:rPr>
                <w:rFonts w:eastAsia="Times New Roman" w:cs="Times New Roman"/>
                <w:b/>
                <w:bCs/>
                <w:lang w:eastAsia="hu-HU"/>
              </w:rPr>
              <w:t>g</w:t>
            </w:r>
            <w:r w:rsidRPr="007729DE">
              <w:rPr>
                <w:rFonts w:eastAsia="Times New Roman" w:cs="Times New Roman"/>
                <w:b/>
                <w:bCs/>
                <w:lang w:eastAsia="hu-HU"/>
              </w:rPr>
              <w:t>-11.pk</w:t>
            </w:r>
          </w:p>
        </w:tc>
        <w:tc>
          <w:tcPr>
            <w:tcW w:w="1134"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24</w:t>
            </w:r>
          </w:p>
        </w:tc>
        <w:tc>
          <w:tcPr>
            <w:tcW w:w="1559"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iCs/>
                <w:lang w:eastAsia="hu-HU"/>
              </w:rPr>
            </w:pPr>
            <w:r w:rsidRPr="007729DE">
              <w:rPr>
                <w:rFonts w:eastAsia="Times New Roman" w:cs="Times New Roman"/>
                <w:iCs/>
                <w:lang w:eastAsia="hu-HU"/>
              </w:rPr>
              <w:t>18 430 000</w:t>
            </w:r>
          </w:p>
        </w:tc>
        <w:tc>
          <w:tcPr>
            <w:tcW w:w="1276"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767 917</w:t>
            </w:r>
          </w:p>
        </w:tc>
        <w:tc>
          <w:tcPr>
            <w:tcW w:w="1417"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63 993</w:t>
            </w:r>
          </w:p>
        </w:tc>
        <w:tc>
          <w:tcPr>
            <w:tcW w:w="2127" w:type="dxa"/>
            <w:tcBorders>
              <w:top w:val="nil"/>
              <w:left w:val="nil"/>
              <w:bottom w:val="single" w:sz="4" w:space="0" w:color="auto"/>
              <w:right w:val="single" w:sz="4" w:space="0" w:color="auto"/>
            </w:tcBorders>
            <w:shd w:val="clear" w:color="000000" w:fill="FFFFFF"/>
            <w:vAlign w:val="center"/>
            <w:hideMark/>
          </w:tcPr>
          <w:p w:rsidR="007729DE" w:rsidRPr="007729DE" w:rsidRDefault="007729DE" w:rsidP="007729DE">
            <w:pPr>
              <w:spacing w:after="0" w:line="240" w:lineRule="auto"/>
              <w:jc w:val="center"/>
              <w:rPr>
                <w:rFonts w:eastAsia="Times New Roman" w:cs="Times New Roman"/>
                <w:iCs/>
                <w:lang w:eastAsia="hu-HU"/>
              </w:rPr>
            </w:pPr>
            <w:r w:rsidRPr="007729DE">
              <w:rPr>
                <w:rFonts w:eastAsia="Times New Roman" w:cs="Times New Roman"/>
                <w:iCs/>
                <w:lang w:eastAsia="hu-HU"/>
              </w:rPr>
              <w:t>11 207 750</w:t>
            </w:r>
          </w:p>
        </w:tc>
        <w:tc>
          <w:tcPr>
            <w:tcW w:w="1701"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466 990</w:t>
            </w:r>
          </w:p>
        </w:tc>
        <w:tc>
          <w:tcPr>
            <w:tcW w:w="1842"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58 374</w:t>
            </w:r>
          </w:p>
        </w:tc>
        <w:tc>
          <w:tcPr>
            <w:tcW w:w="1843" w:type="dxa"/>
            <w:tcBorders>
              <w:top w:val="nil"/>
              <w:left w:val="nil"/>
              <w:bottom w:val="single" w:sz="4" w:space="0" w:color="auto"/>
              <w:right w:val="single" w:sz="12"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7 222 250</w:t>
            </w:r>
          </w:p>
        </w:tc>
      </w:tr>
      <w:tr w:rsidR="007729DE" w:rsidRPr="006D2E48" w:rsidTr="00A1385F">
        <w:trPr>
          <w:trHeight w:val="333"/>
        </w:trPr>
        <w:tc>
          <w:tcPr>
            <w:tcW w:w="1433" w:type="dxa"/>
            <w:tcBorders>
              <w:top w:val="nil"/>
              <w:left w:val="single" w:sz="12" w:space="0" w:color="auto"/>
              <w:bottom w:val="single" w:sz="4" w:space="0" w:color="auto"/>
              <w:right w:val="single" w:sz="4" w:space="0" w:color="auto"/>
            </w:tcBorders>
            <w:shd w:val="clear" w:color="auto" w:fill="auto"/>
            <w:vAlign w:val="center"/>
            <w:hideMark/>
          </w:tcPr>
          <w:p w:rsidR="007729DE" w:rsidRPr="007729DE" w:rsidRDefault="007729DE" w:rsidP="00A1385F">
            <w:pPr>
              <w:spacing w:after="0" w:line="240" w:lineRule="auto"/>
              <w:rPr>
                <w:rFonts w:eastAsia="Times New Roman" w:cs="Times New Roman"/>
                <w:b/>
                <w:bCs/>
                <w:lang w:eastAsia="hu-HU"/>
              </w:rPr>
            </w:pPr>
            <w:r w:rsidRPr="007729DE">
              <w:rPr>
                <w:rFonts w:eastAsia="Times New Roman" w:cs="Times New Roman"/>
                <w:b/>
                <w:bCs/>
                <w:lang w:eastAsia="hu-HU"/>
              </w:rPr>
              <w:t>13.</w:t>
            </w:r>
            <w:r w:rsidR="00F65CBF">
              <w:rPr>
                <w:rFonts w:eastAsia="Times New Roman" w:cs="Times New Roman"/>
                <w:b/>
                <w:bCs/>
                <w:lang w:eastAsia="hu-HU"/>
              </w:rPr>
              <w:t>g</w:t>
            </w:r>
            <w:r w:rsidRPr="007729DE">
              <w:rPr>
                <w:rFonts w:eastAsia="Times New Roman" w:cs="Times New Roman"/>
                <w:b/>
                <w:bCs/>
                <w:lang w:eastAsia="hu-HU"/>
              </w:rPr>
              <w:t>-12.</w:t>
            </w:r>
            <w:r w:rsidR="00F65CBF">
              <w:rPr>
                <w:rFonts w:eastAsia="Times New Roman" w:cs="Times New Roman"/>
                <w:b/>
                <w:bCs/>
                <w:lang w:eastAsia="hu-HU"/>
              </w:rPr>
              <w:t>p</w:t>
            </w:r>
            <w:r w:rsidRPr="007729DE">
              <w:rPr>
                <w:rFonts w:eastAsia="Times New Roman" w:cs="Times New Roman"/>
                <w:b/>
                <w:bCs/>
                <w:lang w:eastAsia="hu-HU"/>
              </w:rPr>
              <w:t>k</w:t>
            </w:r>
          </w:p>
        </w:tc>
        <w:tc>
          <w:tcPr>
            <w:tcW w:w="1134"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22</w:t>
            </w:r>
          </w:p>
        </w:tc>
        <w:tc>
          <w:tcPr>
            <w:tcW w:w="1559"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iCs/>
                <w:lang w:eastAsia="hu-HU"/>
              </w:rPr>
            </w:pPr>
            <w:r w:rsidRPr="007729DE">
              <w:rPr>
                <w:rFonts w:eastAsia="Times New Roman" w:cs="Times New Roman"/>
                <w:iCs/>
                <w:lang w:eastAsia="hu-HU"/>
              </w:rPr>
              <w:t>17 233 000</w:t>
            </w:r>
          </w:p>
        </w:tc>
        <w:tc>
          <w:tcPr>
            <w:tcW w:w="1276"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783 318</w:t>
            </w:r>
          </w:p>
        </w:tc>
        <w:tc>
          <w:tcPr>
            <w:tcW w:w="1417"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65 277</w:t>
            </w:r>
          </w:p>
        </w:tc>
        <w:tc>
          <w:tcPr>
            <w:tcW w:w="2127" w:type="dxa"/>
            <w:tcBorders>
              <w:top w:val="nil"/>
              <w:left w:val="nil"/>
              <w:bottom w:val="single" w:sz="4" w:space="0" w:color="auto"/>
              <w:right w:val="single" w:sz="4" w:space="0" w:color="auto"/>
            </w:tcBorders>
            <w:shd w:val="clear" w:color="000000" w:fill="FFFFFF"/>
            <w:vAlign w:val="center"/>
            <w:hideMark/>
          </w:tcPr>
          <w:p w:rsidR="007729DE" w:rsidRPr="007729DE" w:rsidRDefault="007729DE" w:rsidP="007729DE">
            <w:pPr>
              <w:spacing w:after="0" w:line="240" w:lineRule="auto"/>
              <w:jc w:val="center"/>
              <w:rPr>
                <w:rFonts w:eastAsia="Times New Roman" w:cs="Times New Roman"/>
                <w:iCs/>
                <w:lang w:eastAsia="hu-HU"/>
              </w:rPr>
            </w:pPr>
            <w:r w:rsidRPr="007729DE">
              <w:rPr>
                <w:rFonts w:eastAsia="Times New Roman" w:cs="Times New Roman"/>
                <w:iCs/>
                <w:lang w:eastAsia="hu-HU"/>
              </w:rPr>
              <w:t>15 325 586</w:t>
            </w:r>
          </w:p>
        </w:tc>
        <w:tc>
          <w:tcPr>
            <w:tcW w:w="1701"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696 618</w:t>
            </w:r>
          </w:p>
        </w:tc>
        <w:tc>
          <w:tcPr>
            <w:tcW w:w="1842" w:type="dxa"/>
            <w:tcBorders>
              <w:top w:val="nil"/>
              <w:left w:val="nil"/>
              <w:bottom w:val="single" w:sz="4"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87 077</w:t>
            </w:r>
          </w:p>
        </w:tc>
        <w:tc>
          <w:tcPr>
            <w:tcW w:w="1843" w:type="dxa"/>
            <w:tcBorders>
              <w:top w:val="nil"/>
              <w:left w:val="nil"/>
              <w:bottom w:val="single" w:sz="4" w:space="0" w:color="auto"/>
              <w:right w:val="single" w:sz="12"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1 907 414</w:t>
            </w:r>
          </w:p>
        </w:tc>
      </w:tr>
      <w:tr w:rsidR="007729DE" w:rsidRPr="006D2E48" w:rsidTr="00A1385F">
        <w:trPr>
          <w:trHeight w:val="333"/>
        </w:trPr>
        <w:tc>
          <w:tcPr>
            <w:tcW w:w="1433" w:type="dxa"/>
            <w:tcBorders>
              <w:top w:val="nil"/>
              <w:left w:val="single" w:sz="12" w:space="0" w:color="auto"/>
              <w:bottom w:val="single" w:sz="12" w:space="0" w:color="auto"/>
              <w:right w:val="single" w:sz="4" w:space="0" w:color="auto"/>
            </w:tcBorders>
            <w:shd w:val="clear" w:color="auto" w:fill="auto"/>
            <w:vAlign w:val="center"/>
            <w:hideMark/>
          </w:tcPr>
          <w:p w:rsidR="007729DE" w:rsidRPr="007729DE" w:rsidRDefault="007729DE" w:rsidP="00A1385F">
            <w:pPr>
              <w:spacing w:after="0" w:line="240" w:lineRule="auto"/>
              <w:rPr>
                <w:rFonts w:eastAsia="Times New Roman" w:cs="Times New Roman"/>
                <w:b/>
                <w:bCs/>
                <w:lang w:eastAsia="hu-HU"/>
              </w:rPr>
            </w:pPr>
            <w:r w:rsidRPr="007729DE">
              <w:rPr>
                <w:rFonts w:eastAsia="Times New Roman" w:cs="Times New Roman"/>
                <w:b/>
                <w:bCs/>
                <w:lang w:eastAsia="hu-HU"/>
              </w:rPr>
              <w:t>13</w:t>
            </w:r>
            <w:r w:rsidR="00F65CBF">
              <w:rPr>
                <w:rFonts w:eastAsia="Times New Roman" w:cs="Times New Roman"/>
                <w:b/>
                <w:bCs/>
                <w:lang w:eastAsia="hu-HU"/>
              </w:rPr>
              <w:t>.</w:t>
            </w:r>
          </w:p>
        </w:tc>
        <w:tc>
          <w:tcPr>
            <w:tcW w:w="1134" w:type="dxa"/>
            <w:tcBorders>
              <w:top w:val="nil"/>
              <w:left w:val="nil"/>
              <w:bottom w:val="single" w:sz="12"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64</w:t>
            </w:r>
          </w:p>
        </w:tc>
        <w:tc>
          <w:tcPr>
            <w:tcW w:w="1559" w:type="dxa"/>
            <w:tcBorders>
              <w:top w:val="nil"/>
              <w:left w:val="nil"/>
              <w:bottom w:val="single" w:sz="12"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iCs/>
                <w:lang w:eastAsia="hu-HU"/>
              </w:rPr>
            </w:pPr>
            <w:r w:rsidRPr="007729DE">
              <w:rPr>
                <w:rFonts w:eastAsia="Times New Roman" w:cs="Times New Roman"/>
                <w:iCs/>
                <w:lang w:eastAsia="hu-HU"/>
              </w:rPr>
              <w:t>48 398 500</w:t>
            </w:r>
          </w:p>
        </w:tc>
        <w:tc>
          <w:tcPr>
            <w:tcW w:w="1276" w:type="dxa"/>
            <w:tcBorders>
              <w:top w:val="nil"/>
              <w:left w:val="nil"/>
              <w:bottom w:val="single" w:sz="12"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756 227</w:t>
            </w:r>
          </w:p>
        </w:tc>
        <w:tc>
          <w:tcPr>
            <w:tcW w:w="1417" w:type="dxa"/>
            <w:tcBorders>
              <w:top w:val="nil"/>
              <w:left w:val="nil"/>
              <w:bottom w:val="single" w:sz="12"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63 019</w:t>
            </w:r>
          </w:p>
        </w:tc>
        <w:tc>
          <w:tcPr>
            <w:tcW w:w="2127" w:type="dxa"/>
            <w:tcBorders>
              <w:top w:val="nil"/>
              <w:left w:val="nil"/>
              <w:bottom w:val="single" w:sz="12"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iCs/>
                <w:lang w:eastAsia="hu-HU"/>
              </w:rPr>
            </w:pPr>
            <w:r w:rsidRPr="007729DE">
              <w:rPr>
                <w:rFonts w:eastAsia="Times New Roman" w:cs="Times New Roman"/>
                <w:iCs/>
                <w:lang w:eastAsia="hu-HU"/>
              </w:rPr>
              <w:t>32 137 558</w:t>
            </w:r>
          </w:p>
        </w:tc>
        <w:tc>
          <w:tcPr>
            <w:tcW w:w="1701" w:type="dxa"/>
            <w:tcBorders>
              <w:top w:val="nil"/>
              <w:left w:val="nil"/>
              <w:bottom w:val="single" w:sz="12"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502 149</w:t>
            </w:r>
          </w:p>
        </w:tc>
        <w:tc>
          <w:tcPr>
            <w:tcW w:w="1842" w:type="dxa"/>
            <w:tcBorders>
              <w:top w:val="nil"/>
              <w:left w:val="nil"/>
              <w:bottom w:val="single" w:sz="12" w:space="0" w:color="auto"/>
              <w:right w:val="single" w:sz="4"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62 769</w:t>
            </w:r>
          </w:p>
        </w:tc>
        <w:tc>
          <w:tcPr>
            <w:tcW w:w="1843" w:type="dxa"/>
            <w:tcBorders>
              <w:top w:val="nil"/>
              <w:left w:val="nil"/>
              <w:bottom w:val="single" w:sz="12" w:space="0" w:color="auto"/>
              <w:right w:val="single" w:sz="12" w:space="0" w:color="auto"/>
            </w:tcBorders>
            <w:shd w:val="clear" w:color="auto" w:fill="auto"/>
            <w:vAlign w:val="center"/>
            <w:hideMark/>
          </w:tcPr>
          <w:p w:rsidR="007729DE" w:rsidRPr="007729DE" w:rsidRDefault="007729DE" w:rsidP="007729DE">
            <w:pPr>
              <w:spacing w:after="0" w:line="240" w:lineRule="auto"/>
              <w:jc w:val="center"/>
              <w:rPr>
                <w:rFonts w:eastAsia="Times New Roman" w:cs="Times New Roman"/>
                <w:lang w:eastAsia="hu-HU"/>
              </w:rPr>
            </w:pPr>
            <w:r w:rsidRPr="007729DE">
              <w:rPr>
                <w:rFonts w:eastAsia="Times New Roman" w:cs="Times New Roman"/>
                <w:lang w:eastAsia="hu-HU"/>
              </w:rPr>
              <w:t>16 260 942</w:t>
            </w:r>
          </w:p>
        </w:tc>
      </w:tr>
      <w:tr w:rsidR="007729DE" w:rsidRPr="006D2E48" w:rsidTr="00A1385F">
        <w:trPr>
          <w:trHeight w:val="479"/>
        </w:trPr>
        <w:tc>
          <w:tcPr>
            <w:tcW w:w="1433" w:type="dxa"/>
            <w:tcBorders>
              <w:top w:val="single" w:sz="12" w:space="0" w:color="auto"/>
              <w:left w:val="single" w:sz="12" w:space="0" w:color="auto"/>
              <w:bottom w:val="single" w:sz="12" w:space="0" w:color="auto"/>
              <w:right w:val="single" w:sz="4" w:space="0" w:color="auto"/>
            </w:tcBorders>
            <w:shd w:val="clear" w:color="000000" w:fill="CCFFCC"/>
            <w:vAlign w:val="center"/>
            <w:hideMark/>
          </w:tcPr>
          <w:p w:rsidR="007729DE" w:rsidRPr="00A1385F" w:rsidRDefault="007729DE" w:rsidP="007729DE">
            <w:pPr>
              <w:spacing w:after="0" w:line="240" w:lineRule="auto"/>
              <w:rPr>
                <w:rFonts w:eastAsia="Times New Roman" w:cs="Times New Roman"/>
                <w:b/>
                <w:bCs/>
                <w:sz w:val="24"/>
                <w:szCs w:val="24"/>
                <w:lang w:eastAsia="hu-HU"/>
              </w:rPr>
            </w:pPr>
            <w:r w:rsidRPr="00A1385F">
              <w:rPr>
                <w:rFonts w:eastAsia="Times New Roman" w:cs="Times New Roman"/>
                <w:b/>
                <w:bCs/>
                <w:sz w:val="24"/>
                <w:szCs w:val="24"/>
                <w:lang w:eastAsia="hu-HU"/>
              </w:rPr>
              <w:t>Összesen</w:t>
            </w:r>
          </w:p>
        </w:tc>
        <w:tc>
          <w:tcPr>
            <w:tcW w:w="1134" w:type="dxa"/>
            <w:tcBorders>
              <w:top w:val="single" w:sz="12" w:space="0" w:color="auto"/>
              <w:left w:val="nil"/>
              <w:bottom w:val="single" w:sz="12" w:space="0" w:color="auto"/>
              <w:right w:val="single" w:sz="4" w:space="0" w:color="auto"/>
            </w:tcBorders>
            <w:shd w:val="clear" w:color="000000" w:fill="CCFFCC"/>
            <w:vAlign w:val="center"/>
            <w:hideMark/>
          </w:tcPr>
          <w:p w:rsidR="007729DE" w:rsidRPr="00A1385F" w:rsidRDefault="007729DE" w:rsidP="007729DE">
            <w:pPr>
              <w:spacing w:after="0" w:line="240" w:lineRule="auto"/>
              <w:jc w:val="center"/>
              <w:rPr>
                <w:rFonts w:eastAsia="Times New Roman" w:cs="Times New Roman"/>
                <w:b/>
                <w:bCs/>
                <w:sz w:val="24"/>
                <w:szCs w:val="24"/>
                <w:lang w:eastAsia="hu-HU"/>
              </w:rPr>
            </w:pPr>
            <w:r w:rsidRPr="00A1385F">
              <w:rPr>
                <w:rFonts w:eastAsia="Times New Roman" w:cs="Times New Roman"/>
                <w:b/>
                <w:bCs/>
                <w:sz w:val="24"/>
                <w:szCs w:val="24"/>
                <w:lang w:eastAsia="hu-HU"/>
              </w:rPr>
              <w:t>538</w:t>
            </w:r>
          </w:p>
        </w:tc>
        <w:tc>
          <w:tcPr>
            <w:tcW w:w="1559" w:type="dxa"/>
            <w:tcBorders>
              <w:top w:val="single" w:sz="12" w:space="0" w:color="auto"/>
              <w:left w:val="nil"/>
              <w:bottom w:val="single" w:sz="12" w:space="0" w:color="auto"/>
              <w:right w:val="single" w:sz="4" w:space="0" w:color="auto"/>
            </w:tcBorders>
            <w:shd w:val="clear" w:color="000000" w:fill="CCFFCC"/>
            <w:vAlign w:val="center"/>
            <w:hideMark/>
          </w:tcPr>
          <w:p w:rsidR="007729DE" w:rsidRPr="00A1385F" w:rsidRDefault="007729DE" w:rsidP="007729DE">
            <w:pPr>
              <w:spacing w:after="0" w:line="240" w:lineRule="auto"/>
              <w:jc w:val="center"/>
              <w:rPr>
                <w:rFonts w:eastAsia="Times New Roman" w:cs="Times New Roman"/>
                <w:b/>
                <w:bCs/>
                <w:sz w:val="24"/>
                <w:szCs w:val="24"/>
                <w:lang w:eastAsia="hu-HU"/>
              </w:rPr>
            </w:pPr>
            <w:r w:rsidRPr="00A1385F">
              <w:rPr>
                <w:rFonts w:eastAsia="Times New Roman" w:cs="Times New Roman"/>
                <w:b/>
                <w:bCs/>
                <w:sz w:val="24"/>
                <w:szCs w:val="24"/>
                <w:lang w:eastAsia="hu-HU"/>
              </w:rPr>
              <w:t>473 400 900</w:t>
            </w:r>
          </w:p>
        </w:tc>
        <w:tc>
          <w:tcPr>
            <w:tcW w:w="1276" w:type="dxa"/>
            <w:tcBorders>
              <w:top w:val="single" w:sz="12" w:space="0" w:color="auto"/>
              <w:left w:val="nil"/>
              <w:bottom w:val="single" w:sz="12" w:space="0" w:color="auto"/>
              <w:right w:val="single" w:sz="4" w:space="0" w:color="auto"/>
            </w:tcBorders>
            <w:shd w:val="clear" w:color="000000" w:fill="CCFFCC"/>
            <w:vAlign w:val="center"/>
            <w:hideMark/>
          </w:tcPr>
          <w:p w:rsidR="007729DE" w:rsidRPr="00A1385F" w:rsidRDefault="007729DE" w:rsidP="007729DE">
            <w:pPr>
              <w:spacing w:after="0" w:line="240" w:lineRule="auto"/>
              <w:jc w:val="center"/>
              <w:rPr>
                <w:rFonts w:eastAsia="Times New Roman" w:cs="Times New Roman"/>
                <w:b/>
                <w:bCs/>
                <w:sz w:val="24"/>
                <w:szCs w:val="24"/>
                <w:lang w:eastAsia="hu-HU"/>
              </w:rPr>
            </w:pPr>
            <w:r w:rsidRPr="00A1385F">
              <w:rPr>
                <w:rFonts w:eastAsia="Times New Roman" w:cs="Times New Roman"/>
                <w:b/>
                <w:bCs/>
                <w:sz w:val="24"/>
                <w:szCs w:val="24"/>
                <w:lang w:eastAsia="hu-HU"/>
              </w:rPr>
              <w:t>879 927</w:t>
            </w:r>
          </w:p>
        </w:tc>
        <w:tc>
          <w:tcPr>
            <w:tcW w:w="1417" w:type="dxa"/>
            <w:tcBorders>
              <w:top w:val="single" w:sz="12" w:space="0" w:color="auto"/>
              <w:left w:val="nil"/>
              <w:bottom w:val="single" w:sz="12" w:space="0" w:color="auto"/>
              <w:right w:val="single" w:sz="4" w:space="0" w:color="auto"/>
            </w:tcBorders>
            <w:shd w:val="clear" w:color="000000" w:fill="CCFFCC"/>
            <w:vAlign w:val="center"/>
            <w:hideMark/>
          </w:tcPr>
          <w:p w:rsidR="007729DE" w:rsidRPr="00A1385F" w:rsidRDefault="007729DE" w:rsidP="007729DE">
            <w:pPr>
              <w:spacing w:after="0" w:line="240" w:lineRule="auto"/>
              <w:jc w:val="center"/>
              <w:rPr>
                <w:rFonts w:eastAsia="Times New Roman" w:cs="Times New Roman"/>
                <w:b/>
                <w:bCs/>
                <w:sz w:val="24"/>
                <w:szCs w:val="24"/>
                <w:lang w:eastAsia="hu-HU"/>
              </w:rPr>
            </w:pPr>
            <w:r w:rsidRPr="00A1385F">
              <w:rPr>
                <w:rFonts w:eastAsia="Times New Roman" w:cs="Times New Roman"/>
                <w:b/>
                <w:bCs/>
                <w:sz w:val="24"/>
                <w:szCs w:val="24"/>
                <w:lang w:eastAsia="hu-HU"/>
              </w:rPr>
              <w:t>73 327</w:t>
            </w:r>
          </w:p>
        </w:tc>
        <w:tc>
          <w:tcPr>
            <w:tcW w:w="2127" w:type="dxa"/>
            <w:tcBorders>
              <w:top w:val="single" w:sz="12" w:space="0" w:color="auto"/>
              <w:left w:val="nil"/>
              <w:bottom w:val="single" w:sz="12" w:space="0" w:color="auto"/>
              <w:right w:val="single" w:sz="4" w:space="0" w:color="auto"/>
            </w:tcBorders>
            <w:shd w:val="clear" w:color="000000" w:fill="CCFFCC"/>
            <w:vAlign w:val="center"/>
            <w:hideMark/>
          </w:tcPr>
          <w:p w:rsidR="007729DE" w:rsidRPr="00A1385F" w:rsidRDefault="007729DE" w:rsidP="007729DE">
            <w:pPr>
              <w:spacing w:after="0" w:line="240" w:lineRule="auto"/>
              <w:jc w:val="center"/>
              <w:rPr>
                <w:rFonts w:eastAsia="Times New Roman" w:cs="Times New Roman"/>
                <w:b/>
                <w:bCs/>
                <w:iCs/>
                <w:sz w:val="24"/>
                <w:szCs w:val="24"/>
                <w:lang w:eastAsia="hu-HU"/>
              </w:rPr>
            </w:pPr>
            <w:r w:rsidRPr="00A1385F">
              <w:rPr>
                <w:rFonts w:eastAsia="Times New Roman" w:cs="Times New Roman"/>
                <w:b/>
                <w:bCs/>
                <w:iCs/>
                <w:sz w:val="24"/>
                <w:szCs w:val="24"/>
                <w:lang w:eastAsia="hu-HU"/>
              </w:rPr>
              <w:t>343 481 413</w:t>
            </w:r>
          </w:p>
        </w:tc>
        <w:tc>
          <w:tcPr>
            <w:tcW w:w="1701" w:type="dxa"/>
            <w:tcBorders>
              <w:top w:val="single" w:sz="12" w:space="0" w:color="auto"/>
              <w:left w:val="nil"/>
              <w:bottom w:val="single" w:sz="12" w:space="0" w:color="auto"/>
              <w:right w:val="single" w:sz="4" w:space="0" w:color="auto"/>
            </w:tcBorders>
            <w:shd w:val="clear" w:color="000000" w:fill="CCFFCC"/>
            <w:vAlign w:val="center"/>
            <w:hideMark/>
          </w:tcPr>
          <w:p w:rsidR="007729DE" w:rsidRPr="00A1385F" w:rsidRDefault="007729DE" w:rsidP="007729DE">
            <w:pPr>
              <w:spacing w:after="0" w:line="240" w:lineRule="auto"/>
              <w:jc w:val="center"/>
              <w:rPr>
                <w:rFonts w:eastAsia="Times New Roman" w:cs="Times New Roman"/>
                <w:b/>
                <w:bCs/>
                <w:sz w:val="24"/>
                <w:szCs w:val="24"/>
                <w:lang w:eastAsia="hu-HU"/>
              </w:rPr>
            </w:pPr>
            <w:r w:rsidRPr="00A1385F">
              <w:rPr>
                <w:rFonts w:eastAsia="Times New Roman" w:cs="Times New Roman"/>
                <w:b/>
                <w:bCs/>
                <w:sz w:val="24"/>
                <w:szCs w:val="24"/>
                <w:lang w:eastAsia="hu-HU"/>
              </w:rPr>
              <w:t>638 441</w:t>
            </w:r>
          </w:p>
        </w:tc>
        <w:tc>
          <w:tcPr>
            <w:tcW w:w="1842" w:type="dxa"/>
            <w:tcBorders>
              <w:top w:val="single" w:sz="12" w:space="0" w:color="auto"/>
              <w:left w:val="nil"/>
              <w:bottom w:val="single" w:sz="12" w:space="0" w:color="auto"/>
              <w:right w:val="single" w:sz="4" w:space="0" w:color="auto"/>
            </w:tcBorders>
            <w:shd w:val="clear" w:color="000000" w:fill="CCFFCC"/>
            <w:vAlign w:val="center"/>
            <w:hideMark/>
          </w:tcPr>
          <w:p w:rsidR="007729DE" w:rsidRPr="00A1385F" w:rsidRDefault="007729DE" w:rsidP="007729DE">
            <w:pPr>
              <w:spacing w:after="0" w:line="240" w:lineRule="auto"/>
              <w:jc w:val="center"/>
              <w:rPr>
                <w:rFonts w:eastAsia="Times New Roman" w:cs="Times New Roman"/>
                <w:b/>
                <w:bCs/>
                <w:sz w:val="24"/>
                <w:szCs w:val="24"/>
                <w:lang w:eastAsia="hu-HU"/>
              </w:rPr>
            </w:pPr>
            <w:r w:rsidRPr="00A1385F">
              <w:rPr>
                <w:rFonts w:eastAsia="Times New Roman" w:cs="Times New Roman"/>
                <w:b/>
                <w:bCs/>
                <w:sz w:val="24"/>
                <w:szCs w:val="24"/>
                <w:lang w:eastAsia="hu-HU"/>
              </w:rPr>
              <w:t>79 805</w:t>
            </w:r>
          </w:p>
        </w:tc>
        <w:tc>
          <w:tcPr>
            <w:tcW w:w="1843" w:type="dxa"/>
            <w:tcBorders>
              <w:top w:val="single" w:sz="12" w:space="0" w:color="auto"/>
              <w:left w:val="nil"/>
              <w:bottom w:val="single" w:sz="12" w:space="0" w:color="auto"/>
              <w:right w:val="single" w:sz="12" w:space="0" w:color="auto"/>
            </w:tcBorders>
            <w:shd w:val="clear" w:color="000000" w:fill="CCFFCC"/>
            <w:vAlign w:val="center"/>
            <w:hideMark/>
          </w:tcPr>
          <w:p w:rsidR="007729DE" w:rsidRPr="00A1385F" w:rsidRDefault="007729DE" w:rsidP="007729DE">
            <w:pPr>
              <w:spacing w:after="0" w:line="240" w:lineRule="auto"/>
              <w:jc w:val="center"/>
              <w:rPr>
                <w:rFonts w:eastAsia="Times New Roman" w:cs="Times New Roman"/>
                <w:b/>
                <w:bCs/>
                <w:sz w:val="24"/>
                <w:szCs w:val="24"/>
                <w:lang w:eastAsia="hu-HU"/>
              </w:rPr>
            </w:pPr>
            <w:r w:rsidRPr="00A1385F">
              <w:rPr>
                <w:rFonts w:eastAsia="Times New Roman" w:cs="Times New Roman"/>
                <w:b/>
                <w:bCs/>
                <w:sz w:val="24"/>
                <w:szCs w:val="24"/>
                <w:lang w:eastAsia="hu-HU"/>
              </w:rPr>
              <w:t>129 919 487</w:t>
            </w:r>
          </w:p>
        </w:tc>
      </w:tr>
    </w:tbl>
    <w:p w:rsidR="007729DE" w:rsidRDefault="007729DE"/>
    <w:p w:rsidR="00A873A5" w:rsidRDefault="007729DE">
      <w:r>
        <w:t>*</w:t>
      </w:r>
      <w:r w:rsidR="00A873A5">
        <w:t>megj: A 7. és a 9</w:t>
      </w:r>
      <w:r w:rsidR="00AF6BE9">
        <w:t>ny</w:t>
      </w:r>
      <w:r w:rsidR="00A873A5">
        <w:t>. évfolyam vállalásai és befizetései tartalmazzák az alapítványi helyekhez kapcsolódó szponzori támogatásokat is.</w:t>
      </w:r>
    </w:p>
    <w:p w:rsidR="002C6A32" w:rsidRDefault="002C6A32" w:rsidP="002C6A32"/>
    <w:p w:rsidR="002C6A32" w:rsidRDefault="002C6A32" w:rsidP="002C6A32"/>
    <w:p w:rsidR="002C6A32" w:rsidRDefault="002C6A32" w:rsidP="002C6A32"/>
    <w:sectPr w:rsidR="002C6A32" w:rsidSect="00CC45DB">
      <w:pgSz w:w="16838" w:h="11906" w:orient="landscape"/>
      <w:pgMar w:top="709" w:right="992"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C99" w:rsidRDefault="00A82C99" w:rsidP="00C352DE">
      <w:pPr>
        <w:spacing w:after="0" w:line="240" w:lineRule="auto"/>
      </w:pPr>
      <w:r>
        <w:separator/>
      </w:r>
    </w:p>
  </w:endnote>
  <w:endnote w:type="continuationSeparator" w:id="0">
    <w:p w:rsidR="00A82C99" w:rsidRDefault="00A82C99" w:rsidP="00C3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297075"/>
      <w:docPartObj>
        <w:docPartGallery w:val="Page Numbers (Bottom of Page)"/>
        <w:docPartUnique/>
      </w:docPartObj>
    </w:sdtPr>
    <w:sdtEndPr/>
    <w:sdtContent>
      <w:p w:rsidR="00A25188" w:rsidRDefault="00A25188">
        <w:pPr>
          <w:pStyle w:val="llb"/>
        </w:pPr>
        <w:r>
          <w:fldChar w:fldCharType="begin"/>
        </w:r>
        <w:r>
          <w:instrText>PAGE   \* MERGEFORMAT</w:instrText>
        </w:r>
        <w:r>
          <w:fldChar w:fldCharType="separate"/>
        </w:r>
        <w:r w:rsidR="00A82C99">
          <w:rPr>
            <w:noProof/>
          </w:rPr>
          <w:t>1</w:t>
        </w:r>
        <w:r>
          <w:fldChar w:fldCharType="end"/>
        </w:r>
      </w:p>
    </w:sdtContent>
  </w:sdt>
  <w:p w:rsidR="00A25188" w:rsidRDefault="00A2518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C99" w:rsidRDefault="00A82C99" w:rsidP="00C352DE">
      <w:pPr>
        <w:spacing w:after="0" w:line="240" w:lineRule="auto"/>
      </w:pPr>
      <w:r>
        <w:separator/>
      </w:r>
    </w:p>
  </w:footnote>
  <w:footnote w:type="continuationSeparator" w:id="0">
    <w:p w:rsidR="00A82C99" w:rsidRDefault="00A82C99" w:rsidP="00C35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6E3A"/>
    <w:multiLevelType w:val="hybridMultilevel"/>
    <w:tmpl w:val="0158D2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6934A81"/>
    <w:multiLevelType w:val="hybridMultilevel"/>
    <w:tmpl w:val="04382BD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ADD44C2"/>
    <w:multiLevelType w:val="hybridMultilevel"/>
    <w:tmpl w:val="B3D0B890"/>
    <w:lvl w:ilvl="0" w:tplc="E5EE785A">
      <w:start w:val="1"/>
      <w:numFmt w:val="decimal"/>
      <w:lvlText w:val="%1."/>
      <w:lvlJc w:val="left"/>
      <w:pPr>
        <w:ind w:left="720" w:hanging="360"/>
      </w:pPr>
      <w:rPr>
        <w:rFonts w:asciiTheme="minorHAnsi" w:eastAsiaTheme="minorHAnsi" w:hAnsiTheme="minorHAnsi" w:cstheme="minorBidi"/>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13E0D82"/>
    <w:multiLevelType w:val="hybridMultilevel"/>
    <w:tmpl w:val="042A239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59B606C"/>
    <w:multiLevelType w:val="hybridMultilevel"/>
    <w:tmpl w:val="0F1E62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78F636B"/>
    <w:multiLevelType w:val="hybridMultilevel"/>
    <w:tmpl w:val="C4521F8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9CB0320"/>
    <w:multiLevelType w:val="hybridMultilevel"/>
    <w:tmpl w:val="907EDAE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FBA2254"/>
    <w:multiLevelType w:val="hybridMultilevel"/>
    <w:tmpl w:val="36B425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5A660CD"/>
    <w:multiLevelType w:val="hybridMultilevel"/>
    <w:tmpl w:val="F8F0B2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FF9756A"/>
    <w:multiLevelType w:val="hybridMultilevel"/>
    <w:tmpl w:val="6D5AAF80"/>
    <w:lvl w:ilvl="0" w:tplc="040E0001">
      <w:start w:val="1"/>
      <w:numFmt w:val="bullet"/>
      <w:lvlText w:val=""/>
      <w:lvlJc w:val="left"/>
      <w:pPr>
        <w:ind w:left="1080" w:hanging="360"/>
      </w:pPr>
      <w:rPr>
        <w:rFonts w:ascii="Symbol" w:hAnsi="Symbol"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nsid w:val="4A2825AC"/>
    <w:multiLevelType w:val="hybridMultilevel"/>
    <w:tmpl w:val="C7DE2426"/>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1">
    <w:nsid w:val="4D6D1597"/>
    <w:multiLevelType w:val="hybridMultilevel"/>
    <w:tmpl w:val="E6D4E7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0D958AD"/>
    <w:multiLevelType w:val="hybridMultilevel"/>
    <w:tmpl w:val="98F6C5D4"/>
    <w:lvl w:ilvl="0" w:tplc="99FE28DA">
      <w:start w:val="15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2303F9F"/>
    <w:multiLevelType w:val="hybridMultilevel"/>
    <w:tmpl w:val="5E9870B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95262B9"/>
    <w:multiLevelType w:val="hybridMultilevel"/>
    <w:tmpl w:val="40F8E05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nsid w:val="5C3B1909"/>
    <w:multiLevelType w:val="hybridMultilevel"/>
    <w:tmpl w:val="421232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16B1FDD"/>
    <w:multiLevelType w:val="hybridMultilevel"/>
    <w:tmpl w:val="C4521F8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2603E75"/>
    <w:multiLevelType w:val="hybridMultilevel"/>
    <w:tmpl w:val="D3EA5CD6"/>
    <w:lvl w:ilvl="0" w:tplc="8F60CB2C">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8">
    <w:nsid w:val="66C26EAB"/>
    <w:multiLevelType w:val="hybridMultilevel"/>
    <w:tmpl w:val="C13CBF8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8C35B80"/>
    <w:multiLevelType w:val="hybridMultilevel"/>
    <w:tmpl w:val="DF72CAEA"/>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0">
    <w:nsid w:val="703A2694"/>
    <w:multiLevelType w:val="hybridMultilevel"/>
    <w:tmpl w:val="4ECA2A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08B5006"/>
    <w:multiLevelType w:val="hybridMultilevel"/>
    <w:tmpl w:val="D17285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29F0A41"/>
    <w:multiLevelType w:val="hybridMultilevel"/>
    <w:tmpl w:val="9F9A66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A707187"/>
    <w:multiLevelType w:val="hybridMultilevel"/>
    <w:tmpl w:val="07CEB3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0"/>
  </w:num>
  <w:num w:numId="3">
    <w:abstractNumId w:val="23"/>
  </w:num>
  <w:num w:numId="4">
    <w:abstractNumId w:val="16"/>
  </w:num>
  <w:num w:numId="5">
    <w:abstractNumId w:val="19"/>
  </w:num>
  <w:num w:numId="6">
    <w:abstractNumId w:val="13"/>
  </w:num>
  <w:num w:numId="7">
    <w:abstractNumId w:val="17"/>
  </w:num>
  <w:num w:numId="8">
    <w:abstractNumId w:val="8"/>
  </w:num>
  <w:num w:numId="9">
    <w:abstractNumId w:val="6"/>
  </w:num>
  <w:num w:numId="10">
    <w:abstractNumId w:val="7"/>
  </w:num>
  <w:num w:numId="11">
    <w:abstractNumId w:val="10"/>
  </w:num>
  <w:num w:numId="12">
    <w:abstractNumId w:val="12"/>
  </w:num>
  <w:num w:numId="13">
    <w:abstractNumId w:val="2"/>
  </w:num>
  <w:num w:numId="14">
    <w:abstractNumId w:val="4"/>
  </w:num>
  <w:num w:numId="15">
    <w:abstractNumId w:val="3"/>
  </w:num>
  <w:num w:numId="16">
    <w:abstractNumId w:val="21"/>
  </w:num>
  <w:num w:numId="17">
    <w:abstractNumId w:val="15"/>
  </w:num>
  <w:num w:numId="18">
    <w:abstractNumId w:val="20"/>
  </w:num>
  <w:num w:numId="19">
    <w:abstractNumId w:val="14"/>
  </w:num>
  <w:num w:numId="20">
    <w:abstractNumId w:val="9"/>
  </w:num>
  <w:num w:numId="21">
    <w:abstractNumId w:val="5"/>
  </w:num>
  <w:num w:numId="22">
    <w:abstractNumId w:val="18"/>
  </w:num>
  <w:num w:numId="23">
    <w:abstractNumId w:val="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0E"/>
    <w:rsid w:val="00002673"/>
    <w:rsid w:val="00010E69"/>
    <w:rsid w:val="00015376"/>
    <w:rsid w:val="00027A05"/>
    <w:rsid w:val="00027BA7"/>
    <w:rsid w:val="00031855"/>
    <w:rsid w:val="00041EA3"/>
    <w:rsid w:val="00056B07"/>
    <w:rsid w:val="00060746"/>
    <w:rsid w:val="0006112E"/>
    <w:rsid w:val="0007402F"/>
    <w:rsid w:val="00082378"/>
    <w:rsid w:val="00085382"/>
    <w:rsid w:val="000872EB"/>
    <w:rsid w:val="00090DC2"/>
    <w:rsid w:val="00091020"/>
    <w:rsid w:val="000955DD"/>
    <w:rsid w:val="000A69BD"/>
    <w:rsid w:val="000B5D19"/>
    <w:rsid w:val="000C4EF0"/>
    <w:rsid w:val="000D00E2"/>
    <w:rsid w:val="000D2838"/>
    <w:rsid w:val="000F510E"/>
    <w:rsid w:val="000F60C4"/>
    <w:rsid w:val="000F7FEE"/>
    <w:rsid w:val="001103E5"/>
    <w:rsid w:val="00116C67"/>
    <w:rsid w:val="0012685D"/>
    <w:rsid w:val="001302F4"/>
    <w:rsid w:val="00133155"/>
    <w:rsid w:val="0013459F"/>
    <w:rsid w:val="00165B5A"/>
    <w:rsid w:val="00170220"/>
    <w:rsid w:val="001C0212"/>
    <w:rsid w:val="001C64A3"/>
    <w:rsid w:val="001F0A7C"/>
    <w:rsid w:val="00201963"/>
    <w:rsid w:val="002024C5"/>
    <w:rsid w:val="0021632F"/>
    <w:rsid w:val="00222EDB"/>
    <w:rsid w:val="002247C1"/>
    <w:rsid w:val="00225E21"/>
    <w:rsid w:val="00225FC0"/>
    <w:rsid w:val="002708FC"/>
    <w:rsid w:val="00273F97"/>
    <w:rsid w:val="002800FC"/>
    <w:rsid w:val="00282261"/>
    <w:rsid w:val="00286700"/>
    <w:rsid w:val="002A16AF"/>
    <w:rsid w:val="002A34D9"/>
    <w:rsid w:val="002A64F8"/>
    <w:rsid w:val="002B53B2"/>
    <w:rsid w:val="002B5AEB"/>
    <w:rsid w:val="002B656D"/>
    <w:rsid w:val="002C0C1B"/>
    <w:rsid w:val="002C6A32"/>
    <w:rsid w:val="002D1C5C"/>
    <w:rsid w:val="002E7EFD"/>
    <w:rsid w:val="002F1953"/>
    <w:rsid w:val="00317F26"/>
    <w:rsid w:val="0033114A"/>
    <w:rsid w:val="00346CD7"/>
    <w:rsid w:val="0035008C"/>
    <w:rsid w:val="00375FFD"/>
    <w:rsid w:val="003840BB"/>
    <w:rsid w:val="00385CBE"/>
    <w:rsid w:val="00390008"/>
    <w:rsid w:val="0039086C"/>
    <w:rsid w:val="003914C0"/>
    <w:rsid w:val="003A23FB"/>
    <w:rsid w:val="003C1AE3"/>
    <w:rsid w:val="003D0842"/>
    <w:rsid w:val="003D36A4"/>
    <w:rsid w:val="003D7547"/>
    <w:rsid w:val="003F3AAE"/>
    <w:rsid w:val="00403A5F"/>
    <w:rsid w:val="004072B4"/>
    <w:rsid w:val="004144F0"/>
    <w:rsid w:val="00414EBA"/>
    <w:rsid w:val="004243AF"/>
    <w:rsid w:val="004349AF"/>
    <w:rsid w:val="00437D78"/>
    <w:rsid w:val="0045068F"/>
    <w:rsid w:val="0046660E"/>
    <w:rsid w:val="004B3C69"/>
    <w:rsid w:val="004C260F"/>
    <w:rsid w:val="004D72C7"/>
    <w:rsid w:val="004E39CA"/>
    <w:rsid w:val="004E7AAA"/>
    <w:rsid w:val="004F2499"/>
    <w:rsid w:val="004F421D"/>
    <w:rsid w:val="005041E3"/>
    <w:rsid w:val="00513F5A"/>
    <w:rsid w:val="00515CFC"/>
    <w:rsid w:val="00520323"/>
    <w:rsid w:val="00526F4A"/>
    <w:rsid w:val="00532A89"/>
    <w:rsid w:val="00543BBE"/>
    <w:rsid w:val="005500B8"/>
    <w:rsid w:val="005510D3"/>
    <w:rsid w:val="0056115E"/>
    <w:rsid w:val="00570E92"/>
    <w:rsid w:val="005A3A4F"/>
    <w:rsid w:val="005B5D92"/>
    <w:rsid w:val="005C4058"/>
    <w:rsid w:val="005D3B9B"/>
    <w:rsid w:val="005D4616"/>
    <w:rsid w:val="005D4F88"/>
    <w:rsid w:val="005D7283"/>
    <w:rsid w:val="005F2BF1"/>
    <w:rsid w:val="00604ACD"/>
    <w:rsid w:val="00605F5F"/>
    <w:rsid w:val="00606997"/>
    <w:rsid w:val="00620548"/>
    <w:rsid w:val="00620B3E"/>
    <w:rsid w:val="00632F50"/>
    <w:rsid w:val="00635DB2"/>
    <w:rsid w:val="006708EF"/>
    <w:rsid w:val="00671C8C"/>
    <w:rsid w:val="0069106C"/>
    <w:rsid w:val="006B29B6"/>
    <w:rsid w:val="006C57C9"/>
    <w:rsid w:val="006D0400"/>
    <w:rsid w:val="006D252B"/>
    <w:rsid w:val="006D2E48"/>
    <w:rsid w:val="006E6BD5"/>
    <w:rsid w:val="006E73D9"/>
    <w:rsid w:val="006F3063"/>
    <w:rsid w:val="006F6E9C"/>
    <w:rsid w:val="00701327"/>
    <w:rsid w:val="00712D1F"/>
    <w:rsid w:val="00722E2D"/>
    <w:rsid w:val="00722F91"/>
    <w:rsid w:val="007375D1"/>
    <w:rsid w:val="00761F6F"/>
    <w:rsid w:val="00767B24"/>
    <w:rsid w:val="00772965"/>
    <w:rsid w:val="007729DE"/>
    <w:rsid w:val="0077321F"/>
    <w:rsid w:val="007732BD"/>
    <w:rsid w:val="007772DE"/>
    <w:rsid w:val="00794AEE"/>
    <w:rsid w:val="00794D5D"/>
    <w:rsid w:val="007972E8"/>
    <w:rsid w:val="007B10AE"/>
    <w:rsid w:val="007B7772"/>
    <w:rsid w:val="007C1954"/>
    <w:rsid w:val="00802D3E"/>
    <w:rsid w:val="0080379C"/>
    <w:rsid w:val="00803D03"/>
    <w:rsid w:val="00803F81"/>
    <w:rsid w:val="00805399"/>
    <w:rsid w:val="00820F6F"/>
    <w:rsid w:val="00845DEF"/>
    <w:rsid w:val="008466CC"/>
    <w:rsid w:val="008469CD"/>
    <w:rsid w:val="00847EA8"/>
    <w:rsid w:val="0085649B"/>
    <w:rsid w:val="00860F99"/>
    <w:rsid w:val="008615C2"/>
    <w:rsid w:val="00862F60"/>
    <w:rsid w:val="008669CD"/>
    <w:rsid w:val="008743D8"/>
    <w:rsid w:val="00886255"/>
    <w:rsid w:val="0089366C"/>
    <w:rsid w:val="008B5994"/>
    <w:rsid w:val="008C1236"/>
    <w:rsid w:val="008D2F71"/>
    <w:rsid w:val="008D5DB4"/>
    <w:rsid w:val="008D63C7"/>
    <w:rsid w:val="008E1101"/>
    <w:rsid w:val="008E681B"/>
    <w:rsid w:val="00902814"/>
    <w:rsid w:val="00907E46"/>
    <w:rsid w:val="0092269E"/>
    <w:rsid w:val="00925EB2"/>
    <w:rsid w:val="009349C3"/>
    <w:rsid w:val="00952881"/>
    <w:rsid w:val="00987BF6"/>
    <w:rsid w:val="009948C6"/>
    <w:rsid w:val="009964DE"/>
    <w:rsid w:val="00996551"/>
    <w:rsid w:val="009A04B6"/>
    <w:rsid w:val="009A59CC"/>
    <w:rsid w:val="009C25BB"/>
    <w:rsid w:val="009C702A"/>
    <w:rsid w:val="009D317D"/>
    <w:rsid w:val="009E1F11"/>
    <w:rsid w:val="009F4A96"/>
    <w:rsid w:val="00A00F17"/>
    <w:rsid w:val="00A00FCE"/>
    <w:rsid w:val="00A1385F"/>
    <w:rsid w:val="00A237B7"/>
    <w:rsid w:val="00A25188"/>
    <w:rsid w:val="00A302E4"/>
    <w:rsid w:val="00A4016E"/>
    <w:rsid w:val="00A436D4"/>
    <w:rsid w:val="00A54EA2"/>
    <w:rsid w:val="00A561F3"/>
    <w:rsid w:val="00A82C99"/>
    <w:rsid w:val="00A84079"/>
    <w:rsid w:val="00A873A5"/>
    <w:rsid w:val="00A91801"/>
    <w:rsid w:val="00A9328A"/>
    <w:rsid w:val="00AB0F93"/>
    <w:rsid w:val="00AB6C1D"/>
    <w:rsid w:val="00AC62A5"/>
    <w:rsid w:val="00AC72CA"/>
    <w:rsid w:val="00AD0D34"/>
    <w:rsid w:val="00AD172A"/>
    <w:rsid w:val="00AD1A69"/>
    <w:rsid w:val="00AE0811"/>
    <w:rsid w:val="00AE595B"/>
    <w:rsid w:val="00AE740C"/>
    <w:rsid w:val="00AF681A"/>
    <w:rsid w:val="00AF6BE9"/>
    <w:rsid w:val="00AF71A5"/>
    <w:rsid w:val="00B02069"/>
    <w:rsid w:val="00B06A0E"/>
    <w:rsid w:val="00B0731A"/>
    <w:rsid w:val="00B25ECF"/>
    <w:rsid w:val="00B32C1B"/>
    <w:rsid w:val="00B37748"/>
    <w:rsid w:val="00B63B41"/>
    <w:rsid w:val="00B64164"/>
    <w:rsid w:val="00B72955"/>
    <w:rsid w:val="00B87CB8"/>
    <w:rsid w:val="00B93C8A"/>
    <w:rsid w:val="00B97EFF"/>
    <w:rsid w:val="00BC1209"/>
    <w:rsid w:val="00BD639B"/>
    <w:rsid w:val="00BD6B5E"/>
    <w:rsid w:val="00BF1E7D"/>
    <w:rsid w:val="00BF57B0"/>
    <w:rsid w:val="00C156C7"/>
    <w:rsid w:val="00C23E04"/>
    <w:rsid w:val="00C352DE"/>
    <w:rsid w:val="00C46838"/>
    <w:rsid w:val="00C47996"/>
    <w:rsid w:val="00C66768"/>
    <w:rsid w:val="00C71DB8"/>
    <w:rsid w:val="00C80E3F"/>
    <w:rsid w:val="00C828F8"/>
    <w:rsid w:val="00C94842"/>
    <w:rsid w:val="00C9644C"/>
    <w:rsid w:val="00CB32F6"/>
    <w:rsid w:val="00CB474A"/>
    <w:rsid w:val="00CC45DB"/>
    <w:rsid w:val="00CC7001"/>
    <w:rsid w:val="00CE2C95"/>
    <w:rsid w:val="00CE794F"/>
    <w:rsid w:val="00D069FC"/>
    <w:rsid w:val="00D07F82"/>
    <w:rsid w:val="00D23DFC"/>
    <w:rsid w:val="00D346DC"/>
    <w:rsid w:val="00D43174"/>
    <w:rsid w:val="00D436D8"/>
    <w:rsid w:val="00D43CA6"/>
    <w:rsid w:val="00D47CE5"/>
    <w:rsid w:val="00D51DD9"/>
    <w:rsid w:val="00D5296B"/>
    <w:rsid w:val="00D71E11"/>
    <w:rsid w:val="00D75EA7"/>
    <w:rsid w:val="00D8324B"/>
    <w:rsid w:val="00D91002"/>
    <w:rsid w:val="00D941AD"/>
    <w:rsid w:val="00D94E58"/>
    <w:rsid w:val="00D95673"/>
    <w:rsid w:val="00DB378C"/>
    <w:rsid w:val="00DB3F86"/>
    <w:rsid w:val="00DB6998"/>
    <w:rsid w:val="00DC77E4"/>
    <w:rsid w:val="00DD6B16"/>
    <w:rsid w:val="00DD7F5B"/>
    <w:rsid w:val="00DF16DA"/>
    <w:rsid w:val="00E00A24"/>
    <w:rsid w:val="00E24836"/>
    <w:rsid w:val="00E5568E"/>
    <w:rsid w:val="00E60E9D"/>
    <w:rsid w:val="00E625B2"/>
    <w:rsid w:val="00E65651"/>
    <w:rsid w:val="00E76A68"/>
    <w:rsid w:val="00E85B12"/>
    <w:rsid w:val="00E90ACD"/>
    <w:rsid w:val="00EA0C59"/>
    <w:rsid w:val="00EA3F75"/>
    <w:rsid w:val="00EA41FE"/>
    <w:rsid w:val="00EB4112"/>
    <w:rsid w:val="00EC0537"/>
    <w:rsid w:val="00EC5B92"/>
    <w:rsid w:val="00EE371C"/>
    <w:rsid w:val="00EF5810"/>
    <w:rsid w:val="00F02F28"/>
    <w:rsid w:val="00F116BA"/>
    <w:rsid w:val="00F2311E"/>
    <w:rsid w:val="00F24A9D"/>
    <w:rsid w:val="00F55A11"/>
    <w:rsid w:val="00F65CBF"/>
    <w:rsid w:val="00F66130"/>
    <w:rsid w:val="00F7670F"/>
    <w:rsid w:val="00F92549"/>
    <w:rsid w:val="00F95AA8"/>
    <w:rsid w:val="00FA0753"/>
    <w:rsid w:val="00FB3CD3"/>
    <w:rsid w:val="00FE06BE"/>
    <w:rsid w:val="00FE5014"/>
    <w:rsid w:val="00FE6148"/>
    <w:rsid w:val="00FE7B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A00F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next w:val="Norml"/>
    <w:link w:val="Cmsor3Char"/>
    <w:uiPriority w:val="9"/>
    <w:unhideWhenUsed/>
    <w:qFormat/>
    <w:rsid w:val="00A00FCE"/>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A00FCE"/>
    <w:rPr>
      <w:rFonts w:asciiTheme="majorHAnsi" w:eastAsiaTheme="majorEastAsia" w:hAnsiTheme="majorHAnsi" w:cstheme="majorBidi"/>
      <w:b/>
      <w:bCs/>
      <w:color w:val="4F81BD" w:themeColor="accent1"/>
    </w:rPr>
  </w:style>
  <w:style w:type="paragraph" w:styleId="Listaszerbekezds">
    <w:name w:val="List Paragraph"/>
    <w:basedOn w:val="Norml"/>
    <w:uiPriority w:val="34"/>
    <w:qFormat/>
    <w:rsid w:val="004D72C7"/>
    <w:pPr>
      <w:ind w:left="720"/>
      <w:contextualSpacing/>
    </w:pPr>
  </w:style>
  <w:style w:type="character" w:styleId="Hiperhivatkozs">
    <w:name w:val="Hyperlink"/>
    <w:basedOn w:val="Bekezdsalapbettpusa"/>
    <w:uiPriority w:val="99"/>
    <w:unhideWhenUsed/>
    <w:rsid w:val="007375D1"/>
    <w:rPr>
      <w:color w:val="0000FF" w:themeColor="hyperlink"/>
      <w:u w:val="single"/>
    </w:rPr>
  </w:style>
  <w:style w:type="paragraph" w:styleId="lfej">
    <w:name w:val="header"/>
    <w:basedOn w:val="Norml"/>
    <w:link w:val="lfejChar"/>
    <w:uiPriority w:val="99"/>
    <w:unhideWhenUsed/>
    <w:rsid w:val="00C352DE"/>
    <w:pPr>
      <w:tabs>
        <w:tab w:val="center" w:pos="4536"/>
        <w:tab w:val="right" w:pos="9072"/>
      </w:tabs>
      <w:spacing w:after="0" w:line="240" w:lineRule="auto"/>
    </w:pPr>
  </w:style>
  <w:style w:type="character" w:customStyle="1" w:styleId="lfejChar">
    <w:name w:val="Élőfej Char"/>
    <w:basedOn w:val="Bekezdsalapbettpusa"/>
    <w:link w:val="lfej"/>
    <w:uiPriority w:val="99"/>
    <w:rsid w:val="00C352DE"/>
  </w:style>
  <w:style w:type="paragraph" w:styleId="llb">
    <w:name w:val="footer"/>
    <w:basedOn w:val="Norml"/>
    <w:link w:val="llbChar"/>
    <w:uiPriority w:val="99"/>
    <w:unhideWhenUsed/>
    <w:rsid w:val="00C352DE"/>
    <w:pPr>
      <w:tabs>
        <w:tab w:val="center" w:pos="4536"/>
        <w:tab w:val="right" w:pos="9072"/>
      </w:tabs>
      <w:spacing w:after="0" w:line="240" w:lineRule="auto"/>
    </w:pPr>
  </w:style>
  <w:style w:type="character" w:customStyle="1" w:styleId="llbChar">
    <w:name w:val="Élőláb Char"/>
    <w:basedOn w:val="Bekezdsalapbettpusa"/>
    <w:link w:val="llb"/>
    <w:uiPriority w:val="99"/>
    <w:rsid w:val="00C352DE"/>
  </w:style>
  <w:style w:type="character" w:customStyle="1" w:styleId="Cmsor1Char">
    <w:name w:val="Címsor 1 Char"/>
    <w:basedOn w:val="Bekezdsalapbettpusa"/>
    <w:link w:val="Cmsor1"/>
    <w:uiPriority w:val="9"/>
    <w:rsid w:val="00A00FCE"/>
    <w:rPr>
      <w:rFonts w:asciiTheme="majorHAnsi" w:eastAsiaTheme="majorEastAsia" w:hAnsiTheme="majorHAnsi" w:cstheme="majorBidi"/>
      <w:b/>
      <w:bCs/>
      <w:color w:val="365F91" w:themeColor="accent1" w:themeShade="BF"/>
      <w:sz w:val="28"/>
      <w:szCs w:val="28"/>
    </w:rPr>
  </w:style>
  <w:style w:type="character" w:styleId="Kiemels2">
    <w:name w:val="Strong"/>
    <w:basedOn w:val="Bekezdsalapbettpusa"/>
    <w:uiPriority w:val="22"/>
    <w:qFormat/>
    <w:rsid w:val="00414EBA"/>
    <w:rPr>
      <w:b/>
      <w:bCs/>
    </w:rPr>
  </w:style>
  <w:style w:type="paragraph" w:styleId="Buborkszveg">
    <w:name w:val="Balloon Text"/>
    <w:basedOn w:val="Norml"/>
    <w:link w:val="BuborkszvegChar"/>
    <w:uiPriority w:val="99"/>
    <w:semiHidden/>
    <w:unhideWhenUsed/>
    <w:rsid w:val="00B0206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2069"/>
    <w:rPr>
      <w:rFonts w:ascii="Tahoma" w:hAnsi="Tahoma" w:cs="Tahoma"/>
      <w:sz w:val="16"/>
      <w:szCs w:val="16"/>
    </w:rPr>
  </w:style>
  <w:style w:type="paragraph" w:styleId="Vltozat">
    <w:name w:val="Revision"/>
    <w:hidden/>
    <w:uiPriority w:val="99"/>
    <w:semiHidden/>
    <w:rsid w:val="009D31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A00F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next w:val="Norml"/>
    <w:link w:val="Cmsor3Char"/>
    <w:uiPriority w:val="9"/>
    <w:unhideWhenUsed/>
    <w:qFormat/>
    <w:rsid w:val="00A00FCE"/>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A00FCE"/>
    <w:rPr>
      <w:rFonts w:asciiTheme="majorHAnsi" w:eastAsiaTheme="majorEastAsia" w:hAnsiTheme="majorHAnsi" w:cstheme="majorBidi"/>
      <w:b/>
      <w:bCs/>
      <w:color w:val="4F81BD" w:themeColor="accent1"/>
    </w:rPr>
  </w:style>
  <w:style w:type="paragraph" w:styleId="Listaszerbekezds">
    <w:name w:val="List Paragraph"/>
    <w:basedOn w:val="Norml"/>
    <w:uiPriority w:val="34"/>
    <w:qFormat/>
    <w:rsid w:val="004D72C7"/>
    <w:pPr>
      <w:ind w:left="720"/>
      <w:contextualSpacing/>
    </w:pPr>
  </w:style>
  <w:style w:type="character" w:styleId="Hiperhivatkozs">
    <w:name w:val="Hyperlink"/>
    <w:basedOn w:val="Bekezdsalapbettpusa"/>
    <w:uiPriority w:val="99"/>
    <w:unhideWhenUsed/>
    <w:rsid w:val="007375D1"/>
    <w:rPr>
      <w:color w:val="0000FF" w:themeColor="hyperlink"/>
      <w:u w:val="single"/>
    </w:rPr>
  </w:style>
  <w:style w:type="paragraph" w:styleId="lfej">
    <w:name w:val="header"/>
    <w:basedOn w:val="Norml"/>
    <w:link w:val="lfejChar"/>
    <w:uiPriority w:val="99"/>
    <w:unhideWhenUsed/>
    <w:rsid w:val="00C352DE"/>
    <w:pPr>
      <w:tabs>
        <w:tab w:val="center" w:pos="4536"/>
        <w:tab w:val="right" w:pos="9072"/>
      </w:tabs>
      <w:spacing w:after="0" w:line="240" w:lineRule="auto"/>
    </w:pPr>
  </w:style>
  <w:style w:type="character" w:customStyle="1" w:styleId="lfejChar">
    <w:name w:val="Élőfej Char"/>
    <w:basedOn w:val="Bekezdsalapbettpusa"/>
    <w:link w:val="lfej"/>
    <w:uiPriority w:val="99"/>
    <w:rsid w:val="00C352DE"/>
  </w:style>
  <w:style w:type="paragraph" w:styleId="llb">
    <w:name w:val="footer"/>
    <w:basedOn w:val="Norml"/>
    <w:link w:val="llbChar"/>
    <w:uiPriority w:val="99"/>
    <w:unhideWhenUsed/>
    <w:rsid w:val="00C352DE"/>
    <w:pPr>
      <w:tabs>
        <w:tab w:val="center" w:pos="4536"/>
        <w:tab w:val="right" w:pos="9072"/>
      </w:tabs>
      <w:spacing w:after="0" w:line="240" w:lineRule="auto"/>
    </w:pPr>
  </w:style>
  <w:style w:type="character" w:customStyle="1" w:styleId="llbChar">
    <w:name w:val="Élőláb Char"/>
    <w:basedOn w:val="Bekezdsalapbettpusa"/>
    <w:link w:val="llb"/>
    <w:uiPriority w:val="99"/>
    <w:rsid w:val="00C352DE"/>
  </w:style>
  <w:style w:type="character" w:customStyle="1" w:styleId="Cmsor1Char">
    <w:name w:val="Címsor 1 Char"/>
    <w:basedOn w:val="Bekezdsalapbettpusa"/>
    <w:link w:val="Cmsor1"/>
    <w:uiPriority w:val="9"/>
    <w:rsid w:val="00A00FCE"/>
    <w:rPr>
      <w:rFonts w:asciiTheme="majorHAnsi" w:eastAsiaTheme="majorEastAsia" w:hAnsiTheme="majorHAnsi" w:cstheme="majorBidi"/>
      <w:b/>
      <w:bCs/>
      <w:color w:val="365F91" w:themeColor="accent1" w:themeShade="BF"/>
      <w:sz w:val="28"/>
      <w:szCs w:val="28"/>
    </w:rPr>
  </w:style>
  <w:style w:type="character" w:styleId="Kiemels2">
    <w:name w:val="Strong"/>
    <w:basedOn w:val="Bekezdsalapbettpusa"/>
    <w:uiPriority w:val="22"/>
    <w:qFormat/>
    <w:rsid w:val="00414EBA"/>
    <w:rPr>
      <w:b/>
      <w:bCs/>
    </w:rPr>
  </w:style>
  <w:style w:type="paragraph" w:styleId="Buborkszveg">
    <w:name w:val="Balloon Text"/>
    <w:basedOn w:val="Norml"/>
    <w:link w:val="BuborkszvegChar"/>
    <w:uiPriority w:val="99"/>
    <w:semiHidden/>
    <w:unhideWhenUsed/>
    <w:rsid w:val="00B0206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2069"/>
    <w:rPr>
      <w:rFonts w:ascii="Tahoma" w:hAnsi="Tahoma" w:cs="Tahoma"/>
      <w:sz w:val="16"/>
      <w:szCs w:val="16"/>
    </w:rPr>
  </w:style>
  <w:style w:type="paragraph" w:styleId="Vltozat">
    <w:name w:val="Revision"/>
    <w:hidden/>
    <w:uiPriority w:val="99"/>
    <w:semiHidden/>
    <w:rsid w:val="009D31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65439">
      <w:bodyDiv w:val="1"/>
      <w:marLeft w:val="0"/>
      <w:marRight w:val="0"/>
      <w:marTop w:val="0"/>
      <w:marBottom w:val="0"/>
      <w:divBdr>
        <w:top w:val="none" w:sz="0" w:space="0" w:color="auto"/>
        <w:left w:val="none" w:sz="0" w:space="0" w:color="auto"/>
        <w:bottom w:val="none" w:sz="0" w:space="0" w:color="auto"/>
        <w:right w:val="none" w:sz="0" w:space="0" w:color="auto"/>
      </w:divBdr>
    </w:div>
    <w:div w:id="661617975">
      <w:bodyDiv w:val="1"/>
      <w:marLeft w:val="0"/>
      <w:marRight w:val="0"/>
      <w:marTop w:val="0"/>
      <w:marBottom w:val="0"/>
      <w:divBdr>
        <w:top w:val="none" w:sz="0" w:space="0" w:color="auto"/>
        <w:left w:val="none" w:sz="0" w:space="0" w:color="auto"/>
        <w:bottom w:val="none" w:sz="0" w:space="0" w:color="auto"/>
        <w:right w:val="none" w:sz="0" w:space="0" w:color="auto"/>
      </w:divBdr>
    </w:div>
    <w:div w:id="180619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kg.hu/tajekoztato%20-levele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kg.hu/erettsegi-informaciok/erettsegi_eredmenyek/" TargetMode="External"/><Relationship Id="rId4" Type="http://schemas.microsoft.com/office/2007/relationships/stylesWithEffects" Target="stylesWithEffects.xml"/><Relationship Id="rId9" Type="http://schemas.openxmlformats.org/officeDocument/2006/relationships/hyperlink" Target="http://www.akg.hu"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Horngy\Documents\akg\TAN&#193;ROK\Osszehasonlito%20kiertekeles%202002-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67914130336238"/>
          <c:y val="9.4052694967059661E-2"/>
          <c:w val="0.77752780617712591"/>
          <c:h val="0.76639681008795302"/>
        </c:manualLayout>
      </c:layout>
      <c:lineChart>
        <c:grouping val="standard"/>
        <c:varyColors val="0"/>
        <c:ser>
          <c:idx val="0"/>
          <c:order val="0"/>
          <c:tx>
            <c:strRef>
              <c:f>'[Osszehasonlito kiertekeles 2002-2014.xlsx]Ossziskolai atlagok'!$B$76</c:f>
              <c:strCache>
                <c:ptCount val="1"/>
                <c:pt idx="0">
                  <c:v>A csibefoglalkozások légköre</c:v>
                </c:pt>
              </c:strCache>
            </c:strRef>
          </c:tx>
          <c:spPr>
            <a:ln w="25400">
              <a:solidFill>
                <a:srgbClr val="000080"/>
              </a:solidFill>
              <a:prstDash val="solid"/>
            </a:ln>
          </c:spPr>
          <c:marker>
            <c:symbol val="diamond"/>
            <c:size val="5"/>
            <c:spPr>
              <a:solidFill>
                <a:srgbClr val="000080"/>
              </a:solidFill>
              <a:ln>
                <a:solidFill>
                  <a:srgbClr val="000080"/>
                </a:solidFill>
                <a:prstDash val="solid"/>
              </a:ln>
            </c:spPr>
          </c:marker>
          <c:cat>
            <c:strRef>
              <c:f>'[Osszehasonlito kiertekeles 2002-2014.xlsx]Ossziskolai atlagok'!$C$75:$O$75</c:f>
              <c:strCach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strCache>
            </c:strRef>
          </c:cat>
          <c:val>
            <c:numRef>
              <c:f>'[Osszehasonlito kiertekeles 2002-2014.xlsx]Ossziskolai atlagok'!$C$76:$O$76</c:f>
              <c:numCache>
                <c:formatCode>0.00</c:formatCode>
                <c:ptCount val="13"/>
                <c:pt idx="0">
                  <c:v>5.21</c:v>
                </c:pt>
                <c:pt idx="1">
                  <c:v>4.96</c:v>
                </c:pt>
                <c:pt idx="2">
                  <c:v>5.05</c:v>
                </c:pt>
                <c:pt idx="3">
                  <c:v>5.46</c:v>
                </c:pt>
                <c:pt idx="4">
                  <c:v>5.0999999999999996</c:v>
                </c:pt>
                <c:pt idx="5" formatCode="General">
                  <c:v>5.29</c:v>
                </c:pt>
                <c:pt idx="6" formatCode="General">
                  <c:v>5.19</c:v>
                </c:pt>
                <c:pt idx="7" formatCode="General">
                  <c:v>5.1100000000000003</c:v>
                </c:pt>
                <c:pt idx="8" formatCode="General">
                  <c:v>5.37</c:v>
                </c:pt>
                <c:pt idx="9" formatCode="General">
                  <c:v>5.37</c:v>
                </c:pt>
                <c:pt idx="10" formatCode="General">
                  <c:v>5.3</c:v>
                </c:pt>
                <c:pt idx="11" formatCode="General">
                  <c:v>5.52</c:v>
                </c:pt>
                <c:pt idx="12" formatCode="General">
                  <c:v>5.46</c:v>
                </c:pt>
              </c:numCache>
            </c:numRef>
          </c:val>
          <c:smooth val="0"/>
        </c:ser>
        <c:ser>
          <c:idx val="1"/>
          <c:order val="1"/>
          <c:tx>
            <c:strRef>
              <c:f>'[Osszehasonlito kiertekeles 2002-2014.xlsx]Ossziskolai atlagok'!$B$77</c:f>
              <c:strCache>
                <c:ptCount val="1"/>
                <c:pt idx="0">
                  <c:v>A patrónus rátermettsége</c:v>
                </c:pt>
              </c:strCache>
            </c:strRef>
          </c:tx>
          <c:spPr>
            <a:ln w="25400">
              <a:solidFill>
                <a:srgbClr val="FF00FF"/>
              </a:solidFill>
              <a:prstDash val="solid"/>
            </a:ln>
          </c:spPr>
          <c:marker>
            <c:symbol val="square"/>
            <c:size val="5"/>
            <c:spPr>
              <a:solidFill>
                <a:srgbClr val="FF00FF"/>
              </a:solidFill>
              <a:ln>
                <a:solidFill>
                  <a:srgbClr val="FF00FF"/>
                </a:solidFill>
                <a:prstDash val="solid"/>
              </a:ln>
            </c:spPr>
          </c:marker>
          <c:cat>
            <c:strRef>
              <c:f>'[Osszehasonlito kiertekeles 2002-2014.xlsx]Ossziskolai atlagok'!$C$75:$O$75</c:f>
              <c:strCach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strCache>
            </c:strRef>
          </c:cat>
          <c:val>
            <c:numRef>
              <c:f>'[Osszehasonlito kiertekeles 2002-2014.xlsx]Ossziskolai atlagok'!$C$77:$O$77</c:f>
              <c:numCache>
                <c:formatCode>0.00</c:formatCode>
                <c:ptCount val="13"/>
                <c:pt idx="0">
                  <c:v>5.7</c:v>
                </c:pt>
                <c:pt idx="1">
                  <c:v>5.61</c:v>
                </c:pt>
                <c:pt idx="2">
                  <c:v>5.7</c:v>
                </c:pt>
                <c:pt idx="3">
                  <c:v>5.76</c:v>
                </c:pt>
                <c:pt idx="4">
                  <c:v>5.64</c:v>
                </c:pt>
                <c:pt idx="5" formatCode="General">
                  <c:v>5.69</c:v>
                </c:pt>
                <c:pt idx="6" formatCode="General">
                  <c:v>5.71</c:v>
                </c:pt>
                <c:pt idx="7" formatCode="General">
                  <c:v>5.69</c:v>
                </c:pt>
                <c:pt idx="8" formatCode="General">
                  <c:v>5.75</c:v>
                </c:pt>
                <c:pt idx="9" formatCode="General">
                  <c:v>5.78</c:v>
                </c:pt>
                <c:pt idx="10" formatCode="General">
                  <c:v>5.59</c:v>
                </c:pt>
                <c:pt idx="11" formatCode="General">
                  <c:v>5.84</c:v>
                </c:pt>
                <c:pt idx="12" formatCode="General">
                  <c:v>5.87</c:v>
                </c:pt>
              </c:numCache>
            </c:numRef>
          </c:val>
          <c:smooth val="0"/>
        </c:ser>
        <c:ser>
          <c:idx val="2"/>
          <c:order val="2"/>
          <c:tx>
            <c:strRef>
              <c:f>'[Osszehasonlito kiertekeles 2002-2014.xlsx]Ossziskolai atlagok'!$B$78</c:f>
              <c:strCache>
                <c:ptCount val="1"/>
                <c:pt idx="0">
                  <c:v>A patrónus-diák kapcsolat</c:v>
                </c:pt>
              </c:strCache>
            </c:strRef>
          </c:tx>
          <c:spPr>
            <a:ln w="25400">
              <a:solidFill>
                <a:srgbClr val="FFFF00"/>
              </a:solidFill>
              <a:prstDash val="solid"/>
            </a:ln>
          </c:spPr>
          <c:marker>
            <c:symbol val="triangle"/>
            <c:size val="5"/>
            <c:spPr>
              <a:solidFill>
                <a:srgbClr val="FFFF00"/>
              </a:solidFill>
              <a:ln>
                <a:solidFill>
                  <a:srgbClr val="FFFF00"/>
                </a:solidFill>
                <a:prstDash val="solid"/>
              </a:ln>
            </c:spPr>
          </c:marker>
          <c:cat>
            <c:strRef>
              <c:f>'[Osszehasonlito kiertekeles 2002-2014.xlsx]Ossziskolai atlagok'!$C$75:$O$75</c:f>
              <c:strCach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strCache>
            </c:strRef>
          </c:cat>
          <c:val>
            <c:numRef>
              <c:f>'[Osszehasonlito kiertekeles 2002-2014.xlsx]Ossziskolai atlagok'!$C$78:$O$78</c:f>
              <c:numCache>
                <c:formatCode>0.00</c:formatCode>
                <c:ptCount val="13"/>
                <c:pt idx="0">
                  <c:v>5.84</c:v>
                </c:pt>
                <c:pt idx="1">
                  <c:v>5.5</c:v>
                </c:pt>
                <c:pt idx="2">
                  <c:v>5.74</c:v>
                </c:pt>
                <c:pt idx="3">
                  <c:v>5.94</c:v>
                </c:pt>
                <c:pt idx="4">
                  <c:v>5.6</c:v>
                </c:pt>
                <c:pt idx="5" formatCode="General">
                  <c:v>5.63</c:v>
                </c:pt>
                <c:pt idx="6" formatCode="General">
                  <c:v>5.77</c:v>
                </c:pt>
                <c:pt idx="7" formatCode="General">
                  <c:v>5.76</c:v>
                </c:pt>
                <c:pt idx="8" formatCode="General">
                  <c:v>5.8</c:v>
                </c:pt>
                <c:pt idx="9" formatCode="General">
                  <c:v>5.91</c:v>
                </c:pt>
                <c:pt idx="10" formatCode="General">
                  <c:v>5.83</c:v>
                </c:pt>
                <c:pt idx="11" formatCode="General">
                  <c:v>6.06</c:v>
                </c:pt>
                <c:pt idx="12" formatCode="General">
                  <c:v>6.13</c:v>
                </c:pt>
              </c:numCache>
            </c:numRef>
          </c:val>
          <c:smooth val="0"/>
        </c:ser>
        <c:ser>
          <c:idx val="3"/>
          <c:order val="3"/>
          <c:tx>
            <c:strRef>
              <c:f>'[Osszehasonlito kiertekeles 2002-2014.xlsx]Ossziskolai atlagok'!$B$79</c:f>
              <c:strCache>
                <c:ptCount val="1"/>
                <c:pt idx="0">
                  <c:v>A patrónus elfogadottsága</c:v>
                </c:pt>
              </c:strCache>
            </c:strRef>
          </c:tx>
          <c:spPr>
            <a:ln w="25400">
              <a:solidFill>
                <a:srgbClr val="00FFFF"/>
              </a:solidFill>
              <a:prstDash val="solid"/>
            </a:ln>
          </c:spPr>
          <c:marker>
            <c:symbol val="x"/>
            <c:size val="7"/>
            <c:spPr>
              <a:noFill/>
              <a:ln>
                <a:solidFill>
                  <a:srgbClr val="00FFFF"/>
                </a:solidFill>
                <a:prstDash val="solid"/>
              </a:ln>
            </c:spPr>
          </c:marker>
          <c:cat>
            <c:strRef>
              <c:f>'[Osszehasonlito kiertekeles 2002-2014.xlsx]Ossziskolai atlagok'!$C$75:$O$75</c:f>
              <c:strCach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strCache>
            </c:strRef>
          </c:cat>
          <c:val>
            <c:numRef>
              <c:f>'[Osszehasonlito kiertekeles 2002-2014.xlsx]Ossziskolai atlagok'!$C$79:$O$79</c:f>
              <c:numCache>
                <c:formatCode>0.00</c:formatCode>
                <c:ptCount val="13"/>
                <c:pt idx="0">
                  <c:v>5.21</c:v>
                </c:pt>
                <c:pt idx="1">
                  <c:v>4.83</c:v>
                </c:pt>
                <c:pt idx="2">
                  <c:v>4.97</c:v>
                </c:pt>
                <c:pt idx="3">
                  <c:v>5.47</c:v>
                </c:pt>
                <c:pt idx="4">
                  <c:v>5.32</c:v>
                </c:pt>
                <c:pt idx="5" formatCode="General">
                  <c:v>5.38</c:v>
                </c:pt>
                <c:pt idx="6" formatCode="General">
                  <c:v>5.32</c:v>
                </c:pt>
                <c:pt idx="7" formatCode="General">
                  <c:v>5.39</c:v>
                </c:pt>
                <c:pt idx="8" formatCode="General">
                  <c:v>5.5</c:v>
                </c:pt>
                <c:pt idx="9" formatCode="General">
                  <c:v>5.58</c:v>
                </c:pt>
                <c:pt idx="10" formatCode="General">
                  <c:v>5.49</c:v>
                </c:pt>
                <c:pt idx="11" formatCode="General">
                  <c:v>5.58</c:v>
                </c:pt>
                <c:pt idx="12" formatCode="General">
                  <c:v>5.65</c:v>
                </c:pt>
              </c:numCache>
            </c:numRef>
          </c:val>
          <c:smooth val="0"/>
        </c:ser>
        <c:ser>
          <c:idx val="4"/>
          <c:order val="4"/>
          <c:tx>
            <c:strRef>
              <c:f>'[Osszehasonlito kiertekeles 2002-2014.xlsx]Ossziskolai atlagok'!$B$80</c:f>
              <c:strCache>
                <c:ptCount val="1"/>
                <c:pt idx="0">
                  <c:v>Összkép</c:v>
                </c:pt>
              </c:strCache>
            </c:strRef>
          </c:tx>
          <c:spPr>
            <a:ln w="25400">
              <a:solidFill>
                <a:srgbClr val="800080"/>
              </a:solidFill>
              <a:prstDash val="solid"/>
            </a:ln>
          </c:spPr>
          <c:marker>
            <c:symbol val="star"/>
            <c:size val="7"/>
            <c:spPr>
              <a:noFill/>
              <a:ln>
                <a:solidFill>
                  <a:srgbClr val="800080"/>
                </a:solidFill>
                <a:prstDash val="solid"/>
              </a:ln>
            </c:spPr>
          </c:marker>
          <c:cat>
            <c:strRef>
              <c:f>'[Osszehasonlito kiertekeles 2002-2014.xlsx]Ossziskolai atlagok'!$C$75:$O$75</c:f>
              <c:strCach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strCache>
            </c:strRef>
          </c:cat>
          <c:val>
            <c:numRef>
              <c:f>'[Osszehasonlito kiertekeles 2002-2014.xlsx]Ossziskolai atlagok'!$C$80:$O$80</c:f>
              <c:numCache>
                <c:formatCode>0.00</c:formatCode>
                <c:ptCount val="13"/>
                <c:pt idx="0">
                  <c:v>5.88</c:v>
                </c:pt>
                <c:pt idx="1">
                  <c:v>5.58</c:v>
                </c:pt>
                <c:pt idx="2">
                  <c:v>5.8</c:v>
                </c:pt>
                <c:pt idx="3">
                  <c:v>6</c:v>
                </c:pt>
                <c:pt idx="4">
                  <c:v>5.71</c:v>
                </c:pt>
                <c:pt idx="5" formatCode="General">
                  <c:v>5.72</c:v>
                </c:pt>
                <c:pt idx="6" formatCode="General">
                  <c:v>5.74</c:v>
                </c:pt>
                <c:pt idx="7" formatCode="General">
                  <c:v>5.74</c:v>
                </c:pt>
                <c:pt idx="8" formatCode="General">
                  <c:v>5.85</c:v>
                </c:pt>
                <c:pt idx="9" formatCode="General">
                  <c:v>5.9</c:v>
                </c:pt>
                <c:pt idx="10" formatCode="General">
                  <c:v>5.77</c:v>
                </c:pt>
                <c:pt idx="11" formatCode="General">
                  <c:v>5.98</c:v>
                </c:pt>
                <c:pt idx="12" formatCode="General">
                  <c:v>6.04</c:v>
                </c:pt>
              </c:numCache>
            </c:numRef>
          </c:val>
          <c:smooth val="0"/>
        </c:ser>
        <c:ser>
          <c:idx val="5"/>
          <c:order val="5"/>
          <c:tx>
            <c:strRef>
              <c:f>'[Osszehasonlito kiertekeles 2002-2014.xlsx]Ossziskolai atlagok'!$B$81</c:f>
              <c:strCache>
                <c:ptCount val="1"/>
                <c:pt idx="0">
                  <c:v>Átlag (összesen)</c:v>
                </c:pt>
              </c:strCache>
            </c:strRef>
          </c:tx>
          <c:spPr>
            <a:ln w="25400">
              <a:solidFill>
                <a:srgbClr val="800000"/>
              </a:solidFill>
              <a:prstDash val="solid"/>
            </a:ln>
          </c:spPr>
          <c:marker>
            <c:symbol val="circle"/>
            <c:size val="5"/>
            <c:spPr>
              <a:solidFill>
                <a:srgbClr val="800000"/>
              </a:solidFill>
              <a:ln>
                <a:solidFill>
                  <a:srgbClr val="800000"/>
                </a:solidFill>
                <a:prstDash val="solid"/>
              </a:ln>
            </c:spPr>
          </c:marker>
          <c:cat>
            <c:strRef>
              <c:f>'[Osszehasonlito kiertekeles 2002-2014.xlsx]Ossziskolai atlagok'!$C$75:$O$75</c:f>
              <c:strCach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strCache>
            </c:strRef>
          </c:cat>
          <c:val>
            <c:numRef>
              <c:f>'[Osszehasonlito kiertekeles 2002-2014.xlsx]Ossziskolai atlagok'!$C$81:$O$81</c:f>
              <c:numCache>
                <c:formatCode>0.00</c:formatCode>
                <c:ptCount val="13"/>
                <c:pt idx="0">
                  <c:v>5.5679999999999996</c:v>
                </c:pt>
                <c:pt idx="1">
                  <c:v>5.2959999999999994</c:v>
                </c:pt>
                <c:pt idx="2">
                  <c:v>5.452</c:v>
                </c:pt>
                <c:pt idx="3">
                  <c:v>5.726</c:v>
                </c:pt>
                <c:pt idx="4">
                  <c:v>5.4739999999999993</c:v>
                </c:pt>
                <c:pt idx="5">
                  <c:v>5.5419999999999998</c:v>
                </c:pt>
                <c:pt idx="6">
                  <c:v>5.5460000000000012</c:v>
                </c:pt>
                <c:pt idx="7">
                  <c:v>5.5380000000000011</c:v>
                </c:pt>
                <c:pt idx="8">
                  <c:v>5.6540000000000008</c:v>
                </c:pt>
                <c:pt idx="9">
                  <c:v>5.7080000000000002</c:v>
                </c:pt>
                <c:pt idx="10">
                  <c:v>5.5960000000000001</c:v>
                </c:pt>
                <c:pt idx="11">
                  <c:v>5.7960000000000003</c:v>
                </c:pt>
                <c:pt idx="12">
                  <c:v>5.83</c:v>
                </c:pt>
              </c:numCache>
            </c:numRef>
          </c:val>
          <c:smooth val="0"/>
        </c:ser>
        <c:dLbls>
          <c:showLegendKey val="0"/>
          <c:showVal val="0"/>
          <c:showCatName val="0"/>
          <c:showSerName val="0"/>
          <c:showPercent val="0"/>
          <c:showBubbleSize val="0"/>
        </c:dLbls>
        <c:marker val="1"/>
        <c:smooth val="0"/>
        <c:axId val="47223936"/>
        <c:axId val="47225856"/>
      </c:lineChart>
      <c:catAx>
        <c:axId val="472239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900" b="0" i="0" u="none" strike="noStrike" baseline="0">
                <a:solidFill>
                  <a:srgbClr val="000000"/>
                </a:solidFill>
                <a:latin typeface="Arial"/>
                <a:ea typeface="Arial"/>
                <a:cs typeface="Arial"/>
              </a:defRPr>
            </a:pPr>
            <a:endParaRPr lang="hu-HU"/>
          </a:p>
        </c:txPr>
        <c:crossAx val="47225856"/>
        <c:crosses val="autoZero"/>
        <c:auto val="1"/>
        <c:lblAlgn val="ctr"/>
        <c:lblOffset val="100"/>
        <c:tickMarkSkip val="1"/>
        <c:noMultiLvlLbl val="0"/>
      </c:catAx>
      <c:valAx>
        <c:axId val="47225856"/>
        <c:scaling>
          <c:orientation val="minMax"/>
          <c:max val="7"/>
          <c:min val="0"/>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hu-HU"/>
          </a:p>
        </c:txPr>
        <c:crossAx val="47223936"/>
        <c:crosses val="autoZero"/>
        <c:crossBetween val="between"/>
        <c:majorUnit val="0.5"/>
      </c:valAx>
      <c:dTable>
        <c:showHorzBorder val="1"/>
        <c:showVertBorder val="1"/>
        <c:showOutline val="1"/>
        <c:showKeys val="1"/>
        <c:spPr>
          <a:ln w="3175">
            <a:solidFill>
              <a:srgbClr val="000000"/>
            </a:solidFill>
            <a:prstDash val="solid"/>
          </a:ln>
        </c:spPr>
        <c:txPr>
          <a:bodyPr/>
          <a:lstStyle/>
          <a:p>
            <a:pPr rtl="0">
              <a:defRPr sz="600" b="1" i="0" u="none" strike="noStrike" baseline="0">
                <a:solidFill>
                  <a:srgbClr val="000000"/>
                </a:solidFill>
                <a:latin typeface="Arial"/>
                <a:ea typeface="Arial"/>
                <a:cs typeface="Arial"/>
              </a:defRPr>
            </a:pPr>
            <a:endParaRPr lang="hu-HU"/>
          </a:p>
        </c:txPr>
      </c:dTable>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900" b="0" i="0" u="none" strike="noStrike" baseline="0">
          <a:solidFill>
            <a:srgbClr val="000000"/>
          </a:solidFill>
          <a:latin typeface="Arial"/>
          <a:ea typeface="Arial"/>
          <a:cs typeface="Arial"/>
        </a:defRPr>
      </a:pPr>
      <a:endParaRPr lang="hu-HU"/>
    </a:p>
  </c:txPr>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52F7B-E754-49D4-B250-4027A7DB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7266</Words>
  <Characters>50137</Characters>
  <Application>Microsoft Office Word</Application>
  <DocSecurity>0</DocSecurity>
  <Lines>417</Lines>
  <Paragraphs>114</Paragraphs>
  <ScaleCrop>false</ScaleCrop>
  <HeadingPairs>
    <vt:vector size="4" baseType="variant">
      <vt:variant>
        <vt:lpstr>Cím</vt:lpstr>
      </vt:variant>
      <vt:variant>
        <vt:i4>1</vt:i4>
      </vt:variant>
      <vt:variant>
        <vt:lpstr>Címsorok</vt:lpstr>
      </vt:variant>
      <vt:variant>
        <vt:i4>23</vt:i4>
      </vt:variant>
    </vt:vector>
  </HeadingPairs>
  <TitlesOfParts>
    <vt:vector size="24" baseType="lpstr">
      <vt:lpstr/>
      <vt:lpstr>        </vt:lpstr>
      <vt:lpstr>        Kedves Szülők! Kedves Tanítványaink!</vt:lpstr>
      <vt:lpstr>Az AKG Alapítványról</vt:lpstr>
      <vt:lpstr>Az iskoláról</vt:lpstr>
      <vt:lpstr>        25. évfordulóval kezdődött az év.</vt:lpstr>
      <vt:lpstr>        Ami nem változott</vt:lpstr>
      <vt:lpstr>Adatok, tények</vt:lpstr>
      <vt:lpstr>        A tanárértékelésről</vt:lpstr>
      <vt:lpstr>        </vt:lpstr>
      <vt:lpstr>        Feladatok és teljesítésük</vt:lpstr>
      <vt:lpstr>        Ami változott</vt:lpstr>
      <vt:lpstr>        Gondjaink, dilemmáink, feladataink</vt:lpstr>
      <vt:lpstr>Gazdasági helyzetünk</vt:lpstr>
      <vt:lpstr>        1. sz. melléklet</vt:lpstr>
      <vt:lpstr>        Költségvetési beszámoló 2012. </vt:lpstr>
      <vt:lpstr>        Alapítvány és iskola együtt</vt:lpstr>
      <vt:lpstr>        2. sz melléklet</vt:lpstr>
      <vt:lpstr>        Költségvetési beszámoló 2013.</vt:lpstr>
      <vt:lpstr>        Alapítvány és iskola együtt</vt:lpstr>
      <vt:lpstr>        3. sz. melléklet</vt:lpstr>
      <vt:lpstr>        2012.09.01-től 2013.04.19-ig</vt:lpstr>
      <vt:lpstr>        4 sz. melléklet</vt:lpstr>
      <vt:lpstr>        2013.09.01-től 2014.05.25-ig</vt:lpstr>
    </vt:vector>
  </TitlesOfParts>
  <Company/>
  <LinksUpToDate>false</LinksUpToDate>
  <CharactersWithSpaces>57289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Horngy</dc:creator>
  <cp:lastModifiedBy>Baranyai István</cp:lastModifiedBy>
  <cp:revision>9</cp:revision>
  <dcterms:created xsi:type="dcterms:W3CDTF">2014-06-14T14:04:00Z</dcterms:created>
  <dcterms:modified xsi:type="dcterms:W3CDTF">2014-06-18T12:01:00Z</dcterms:modified>
</cp:coreProperties>
</file>