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90" w:rsidRDefault="00140290" w:rsidP="00E24836">
      <w:pPr>
        <w:pStyle w:val="Cmsor3"/>
        <w:jc w:val="center"/>
      </w:pPr>
    </w:p>
    <w:p w:rsidR="00A00F17" w:rsidRPr="00A968A4" w:rsidRDefault="00B06A0E" w:rsidP="00A968A4">
      <w:pPr>
        <w:pStyle w:val="Cmsor3"/>
        <w:spacing w:after="360"/>
        <w:jc w:val="center"/>
        <w:rPr>
          <w:sz w:val="32"/>
          <w:szCs w:val="32"/>
        </w:rPr>
      </w:pPr>
      <w:r w:rsidRPr="00A968A4">
        <w:rPr>
          <w:sz w:val="32"/>
          <w:szCs w:val="32"/>
        </w:rPr>
        <w:t>Kedves Szülők!</w:t>
      </w:r>
      <w:r w:rsidR="00A54EA2" w:rsidRPr="00A968A4">
        <w:rPr>
          <w:sz w:val="32"/>
          <w:szCs w:val="32"/>
        </w:rPr>
        <w:t xml:space="preserve"> Kedves Tanítványaink!</w:t>
      </w:r>
    </w:p>
    <w:p w:rsidR="00D641BE" w:rsidRDefault="00D83500" w:rsidP="0027037D">
      <w:pPr>
        <w:jc w:val="both"/>
      </w:pPr>
      <w:r>
        <w:t>Az elmúlt 11 évben mindig májusban küldtem el Önöknek az éves beszámolót, tekintettel arra, hogy az éves szerződéseket még júniusban meg kellett kötni. Mivel az idén végzett az utolsó olyan évfolyam, amelynek nem volt hét</w:t>
      </w:r>
      <w:r w:rsidR="0027037D">
        <w:t>- illetve</w:t>
      </w:r>
      <w:r>
        <w:t xml:space="preserve"> öt évre szóló szerződése, </w:t>
      </w:r>
      <w:r w:rsidR="0027037D">
        <w:t xml:space="preserve">lehetőség nyílt </w:t>
      </w:r>
      <w:r>
        <w:t>arra, hogy megvárjam az év végi eredmény</w:t>
      </w:r>
      <w:r>
        <w:t>e</w:t>
      </w:r>
      <w:r>
        <w:t>ket, s azok ismeretében készítsem el az éves beszámolót. Talán így több kimeneti eredmény igazolja az AKG hétköznapjairól, sikereiről, nehézségeiről, terveiről szóló leírást.  A terv az volt, hogy szeptember elején küldjem a levelet, de az évindítás neh</w:t>
      </w:r>
      <w:r w:rsidR="00CF7A4A">
        <w:t>ézségei végül is október végére</w:t>
      </w:r>
      <w:r>
        <w:t xml:space="preserve"> tolták a beszámolót. Remélem</w:t>
      </w:r>
      <w:r w:rsidR="0027037D">
        <w:t>,</w:t>
      </w:r>
      <w:r>
        <w:t xml:space="preserve"> nem okozott senkinek sem gondot a késés. </w:t>
      </w:r>
    </w:p>
    <w:p w:rsidR="00104DD5" w:rsidRPr="00104DD5" w:rsidRDefault="00D83500" w:rsidP="0027037D">
      <w:pPr>
        <w:jc w:val="both"/>
      </w:pPr>
      <w:r>
        <w:t xml:space="preserve"> </w:t>
      </w:r>
      <w:r w:rsidR="00085CA1">
        <w:t>A fenntartónak szóló éves tájékoztató törvényi előírás.  Mi azonban nemcsak a fenntartónak, hanem mi</w:t>
      </w:r>
      <w:r w:rsidR="00085CA1">
        <w:t>n</w:t>
      </w:r>
      <w:r w:rsidR="00085CA1">
        <w:t>den iskolahasználónak írunk már több mint másfél évtizede, így ez a beszámoló is az iskola működésében érdekelt valamennyi résztvevőnek szól</w:t>
      </w:r>
      <w:r w:rsidR="0027037D">
        <w:t xml:space="preserve"> (</w:t>
      </w:r>
      <w:r w:rsidR="00085CA1">
        <w:t>tanulóknak, szülőknek, a fenntartó szervezetnek egyaránt</w:t>
      </w:r>
      <w:r w:rsidR="0027037D">
        <w:t>)</w:t>
      </w:r>
      <w:r w:rsidR="00085CA1">
        <w:t xml:space="preserve">.  Műfaját tekintve tájékoztató, de egyben egyéni vélemény (mármint e sorok írójáé), és az AKG nevelőtestületének jóváhagyásával is rendelkezik. Egy év bemutatásával nem lehet eléggé megismerni az iskolát, ismerni kell az előzményeket, a célokat, a programot. Ezért javaslom, ha valaki jobban utána akar nézni, akkor tekintse át a </w:t>
      </w:r>
      <w:r w:rsidR="0027037D">
        <w:t xml:space="preserve">Pedagógiai </w:t>
      </w:r>
      <w:r w:rsidR="00085CA1">
        <w:t>programot, olvassa el a korábbi beszámolókat, ott megtalálja a célokat, a tervezett eszközöket, az éves beszámolókból pedig látszik, hogy mik az ismétlődő nehézségeink, mit tekintünk sikernek, mit pro</w:t>
      </w:r>
      <w:r w:rsidR="00085CA1">
        <w:t>b</w:t>
      </w:r>
      <w:r w:rsidR="00085CA1">
        <w:t xml:space="preserve">lémának. (A </w:t>
      </w:r>
      <w:r w:rsidR="0027037D">
        <w:t xml:space="preserve">Pedagógiai </w:t>
      </w:r>
      <w:r w:rsidR="00085CA1">
        <w:t>programot és az elmúlt évtizedek valamennyi beszámolóját megtalálhatja a honl</w:t>
      </w:r>
      <w:r w:rsidR="00085CA1">
        <w:t>a</w:t>
      </w:r>
      <w:r w:rsidR="00085CA1">
        <w:t>punkon</w:t>
      </w:r>
      <w:r w:rsidR="0027037D">
        <w:t>:</w:t>
      </w:r>
      <w:r w:rsidR="00085CA1">
        <w:t xml:space="preserve"> </w:t>
      </w:r>
      <w:r w:rsidR="007212CD" w:rsidRPr="009A5E51">
        <w:t>www.akg.hu</w:t>
      </w:r>
      <w:r w:rsidR="009A5E51">
        <w:t xml:space="preserve"> </w:t>
      </w:r>
      <w:r w:rsidR="009A5E51">
        <w:sym w:font="Wingdings" w:char="F0E8"/>
      </w:r>
      <w:r w:rsidR="009A5E51">
        <w:t xml:space="preserve"> </w:t>
      </w:r>
      <w:r w:rsidR="0023045A">
        <w:t>D</w:t>
      </w:r>
      <w:r w:rsidR="007212CD" w:rsidRPr="009A5E51">
        <w:t>okumentum</w:t>
      </w:r>
      <w:r w:rsidR="0023045A">
        <w:t>tár</w:t>
      </w:r>
      <w:r w:rsidR="00085CA1">
        <w:t xml:space="preserve">). </w:t>
      </w:r>
      <w:r>
        <w:t>Ám ez a</w:t>
      </w:r>
      <w:r w:rsidR="007232F9">
        <w:t xml:space="preserve"> szöveg nemcsak azért készült, hogy tájékoztasson, h</w:t>
      </w:r>
      <w:r w:rsidR="007232F9">
        <w:t>a</w:t>
      </w:r>
      <w:r w:rsidR="007232F9">
        <w:t>nem reflexiókra is számít</w:t>
      </w:r>
      <w:r w:rsidR="009C1969">
        <w:t xml:space="preserve"> (</w:t>
      </w:r>
      <w:r w:rsidR="007232F9">
        <w:t>vitára, kérdésekre, egyetértésre</w:t>
      </w:r>
      <w:r w:rsidR="009C1969">
        <w:t>)</w:t>
      </w:r>
      <w:r w:rsidR="007232F9">
        <w:t>. Tisztában vagyok vele, hogy hosszú, a témáj</w:t>
      </w:r>
      <w:r w:rsidR="007232F9">
        <w:t>á</w:t>
      </w:r>
      <w:r w:rsidR="007232F9">
        <w:t>ból következően nehézkes, néhol szükségképpen ismétli magát, de a lényege mégis az, hogy feltárja, bem</w:t>
      </w:r>
      <w:r w:rsidR="007232F9">
        <w:t>u</w:t>
      </w:r>
      <w:r w:rsidR="007232F9">
        <w:t>tassa, vitára bocsássa mindazt, ami az AKG</w:t>
      </w:r>
      <w:r w:rsidR="009C1969">
        <w:t>-</w:t>
      </w:r>
      <w:r w:rsidR="007232F9">
        <w:t>t az elmúlt évben jellemezte</w:t>
      </w:r>
      <w:r w:rsidR="0066460C">
        <w:t xml:space="preserve">, s </w:t>
      </w:r>
      <w:r w:rsidR="007232F9">
        <w:t>megjelölje mik az irányok</w:t>
      </w:r>
      <w:r w:rsidR="0066460C">
        <w:t>, felad</w:t>
      </w:r>
      <w:r w:rsidR="0066460C">
        <w:t>a</w:t>
      </w:r>
      <w:r w:rsidR="0066460C">
        <w:t>tok</w:t>
      </w:r>
      <w:r w:rsidR="007232F9">
        <w:t xml:space="preserve"> a következő időszakra. </w:t>
      </w:r>
    </w:p>
    <w:p w:rsidR="00AE0811" w:rsidRPr="00A968A4" w:rsidRDefault="00104DD5" w:rsidP="00104DD5">
      <w:pPr>
        <w:pStyle w:val="Cmsor3"/>
        <w:jc w:val="center"/>
        <w:rPr>
          <w:caps/>
          <w:sz w:val="24"/>
          <w:szCs w:val="24"/>
        </w:rPr>
      </w:pPr>
      <w:r w:rsidRPr="00A968A4">
        <w:rPr>
          <w:caps/>
          <w:sz w:val="24"/>
          <w:szCs w:val="24"/>
        </w:rPr>
        <w:t>Stabilizáció biztos jövővel</w:t>
      </w:r>
    </w:p>
    <w:p w:rsidR="004C35C8" w:rsidRDefault="00104DD5" w:rsidP="00DC0EC3">
      <w:pPr>
        <w:jc w:val="both"/>
      </w:pPr>
      <w:r>
        <w:t>Az elmúlt 4-5 évben sokan és sokszor feltették a kérdést, hogy mennyire bízhatnak az AKG hosszú távú j</w:t>
      </w:r>
      <w:r>
        <w:t>ö</w:t>
      </w:r>
      <w:r>
        <w:t>vőjében. Mindig és mindenkinek azt válaszoltuk, hogy egy immáron 27 éves iskola, amelyet szeretnek a tanítványai</w:t>
      </w:r>
      <w:r w:rsidR="004C35C8">
        <w:t xml:space="preserve"> </w:t>
      </w:r>
      <w:r>
        <w:t xml:space="preserve">és </w:t>
      </w:r>
      <w:r w:rsidR="004C35C8">
        <w:t>a</w:t>
      </w:r>
      <w:r>
        <w:t xml:space="preserve"> szüleik, a kollégáknak jó munkahely</w:t>
      </w:r>
      <w:r w:rsidR="00E93E86">
        <w:t>, így</w:t>
      </w:r>
      <w:r>
        <w:t xml:space="preserve"> az nem lehet bizonytalan helyzetben. A kérdés mégis sokszor felmerül</w:t>
      </w:r>
      <w:r w:rsidR="00E93E86">
        <w:t>t</w:t>
      </w:r>
      <w:r>
        <w:t>, aminek az oka AKG Alapítvány</w:t>
      </w:r>
      <w:r w:rsidR="00734D76">
        <w:t>alapító okiratának módosítása körül kialakult herc</w:t>
      </w:r>
      <w:r w:rsidR="00734D76">
        <w:t>e</w:t>
      </w:r>
      <w:r w:rsidR="00734D76">
        <w:t xml:space="preserve">hurca </w:t>
      </w:r>
      <w:r>
        <w:t>volt.</w:t>
      </w:r>
      <w:r w:rsidR="004C35C8">
        <w:t xml:space="preserve">  Az AKG Alapítvány 1988-ban jött létre, mint az egyik legelső önállóan gazdálkodó alapítvány, hosszú története nyomon követhető az elmúlt évek éves tájékoztatóiban (</w:t>
      </w:r>
      <w:r w:rsidR="0023045A" w:rsidRPr="009A5E51">
        <w:t>www.akg.hu</w:t>
      </w:r>
      <w:r w:rsidR="0023045A">
        <w:t xml:space="preserve"> </w:t>
      </w:r>
      <w:r w:rsidR="0023045A">
        <w:sym w:font="Wingdings" w:char="F0E8"/>
      </w:r>
      <w:r w:rsidR="0023045A">
        <w:t xml:space="preserve"> </w:t>
      </w:r>
      <w:r w:rsidR="0023045A">
        <w:t>D</w:t>
      </w:r>
      <w:r w:rsidR="0023045A" w:rsidRPr="009A5E51">
        <w:t>okumentu</w:t>
      </w:r>
      <w:r w:rsidR="0023045A" w:rsidRPr="009A5E51">
        <w:t>m</w:t>
      </w:r>
      <w:r w:rsidR="0023045A">
        <w:t>tár</w:t>
      </w:r>
      <w:r w:rsidR="004C35C8">
        <w:t>), a probléma 2010 december</w:t>
      </w:r>
      <w:r w:rsidR="004C35C8">
        <w:t>é</w:t>
      </w:r>
      <w:r w:rsidR="004C35C8">
        <w:t>ben merült fel a kormány közalapítványokra vonatkozó határozatával</w:t>
      </w:r>
      <w:r w:rsidR="0063559A">
        <w:t>,</w:t>
      </w:r>
      <w:r w:rsidR="00734D76">
        <w:t xml:space="preserve"> </w:t>
      </w:r>
      <w:r w:rsidR="003F6B74">
        <w:t xml:space="preserve">amely indokolatlanul </w:t>
      </w:r>
      <w:r w:rsidR="00734D76">
        <w:t>bev</w:t>
      </w:r>
      <w:r w:rsidR="003F6B74">
        <w:t>o</w:t>
      </w:r>
      <w:r w:rsidR="00734D76">
        <w:t>nta az AKG</w:t>
      </w:r>
      <w:r w:rsidR="00E93E86">
        <w:t>-</w:t>
      </w:r>
      <w:r w:rsidR="00734D76">
        <w:t>t is a közalapítványok közé, bár sohasem volt az (</w:t>
      </w:r>
      <w:r w:rsidR="0063559A">
        <w:t>akkor nagyon jól</w:t>
      </w:r>
      <w:r w:rsidR="0063559A">
        <w:t>e</w:t>
      </w:r>
      <w:r w:rsidR="0063559A">
        <w:t>sett az a tömeges támogatás, a f</w:t>
      </w:r>
      <w:r w:rsidR="0063559A">
        <w:t>e</w:t>
      </w:r>
      <w:r w:rsidR="0063559A">
        <w:t>lénk áradó szeretet</w:t>
      </w:r>
      <w:r w:rsidR="00E93E86">
        <w:t>,</w:t>
      </w:r>
      <w:r w:rsidR="0063559A">
        <w:t xml:space="preserve"> aggódás, bár </w:t>
      </w:r>
      <w:r w:rsidR="00D83500">
        <w:t xml:space="preserve">a döntés az alapítványra vonatkozott és </w:t>
      </w:r>
      <w:r w:rsidR="0063559A">
        <w:t>érde</w:t>
      </w:r>
      <w:r w:rsidR="0063559A">
        <w:t>m</w:t>
      </w:r>
      <w:r w:rsidR="0063559A">
        <w:t>ben nem fenyegette az iskolát</w:t>
      </w:r>
      <w:r w:rsidR="00734D76">
        <w:t>)</w:t>
      </w:r>
      <w:r w:rsidR="00E93E86">
        <w:t>.</w:t>
      </w:r>
      <w:r w:rsidR="004C35C8">
        <w:t xml:space="preserve"> Többéves huzavonát követően (melynek részletei az AKG honlapján szintén megtalálhatóak), vé</w:t>
      </w:r>
      <w:r w:rsidR="004C35C8">
        <w:t>g</w:t>
      </w:r>
      <w:r w:rsidR="004C35C8">
        <w:t>l</w:t>
      </w:r>
      <w:r w:rsidR="00D2443D">
        <w:t>e</w:t>
      </w:r>
      <w:r w:rsidR="004C35C8">
        <w:t>g rendeződni látszik a problé</w:t>
      </w:r>
      <w:r w:rsidR="0063559A">
        <w:t>ma</w:t>
      </w:r>
      <w:r w:rsidR="00D83500">
        <w:t>, igaz a kormányhatározatot követő bírósági döntés még mindig várat magára.</w:t>
      </w:r>
    </w:p>
    <w:p w:rsidR="004C35C8" w:rsidRDefault="00E93E86" w:rsidP="00104DD5">
      <w:r>
        <w:br w:type="page"/>
      </w:r>
      <w:r w:rsidR="004C35C8">
        <w:lastRenderedPageBreak/>
        <w:t>Eszerint:</w:t>
      </w:r>
    </w:p>
    <w:p w:rsidR="004C35C8" w:rsidRDefault="004C35C8" w:rsidP="00DC0EC3">
      <w:pPr>
        <w:pStyle w:val="Listaszerbekezds"/>
        <w:numPr>
          <w:ilvl w:val="0"/>
          <w:numId w:val="25"/>
        </w:numPr>
        <w:ind w:left="426" w:hanging="426"/>
        <w:jc w:val="both"/>
      </w:pPr>
      <w:r>
        <w:t>Az AKG Egyesület – melynek tagjai az iskola pedag</w:t>
      </w:r>
      <w:r w:rsidR="00F17331">
        <w:t>ógusai</w:t>
      </w:r>
      <w:r w:rsidR="00E93E86">
        <w:t xml:space="preserve"> – </w:t>
      </w:r>
      <w:r w:rsidR="00F17331">
        <w:t>kormányhatározat felhatalmazásával</w:t>
      </w:r>
      <w:r>
        <w:t xml:space="preserve"> me</w:t>
      </w:r>
      <w:r>
        <w:t>g</w:t>
      </w:r>
      <w:r>
        <w:t xml:space="preserve">vette az AKG </w:t>
      </w:r>
      <w:r w:rsidR="0003742B">
        <w:t>No</w:t>
      </w:r>
      <w:r>
        <w:t xml:space="preserve">nprofit </w:t>
      </w:r>
      <w:r w:rsidR="00E93E86">
        <w:t>Kft.</w:t>
      </w:r>
      <w:r>
        <w:t>-t</w:t>
      </w:r>
      <w:r w:rsidR="00E93E86">
        <w:t>.</w:t>
      </w:r>
    </w:p>
    <w:p w:rsidR="00D2443D" w:rsidRDefault="0063559A" w:rsidP="00DC0EC3">
      <w:pPr>
        <w:pStyle w:val="Listaszerbekezds"/>
        <w:numPr>
          <w:ilvl w:val="0"/>
          <w:numId w:val="25"/>
        </w:numPr>
        <w:ind w:left="426" w:hanging="426"/>
        <w:jc w:val="both"/>
      </w:pPr>
      <w:r>
        <w:t>Megállapodtunk Balog Zoltán miniszterrel, hogy a</w:t>
      </w:r>
      <w:r w:rsidR="004C35C8">
        <w:t xml:space="preserve">z AKG Alapítvány alapítói jogait </w:t>
      </w:r>
      <w:r w:rsidR="003F6B74">
        <w:t>a kormány átadj</w:t>
      </w:r>
      <w:r w:rsidR="00D2443D">
        <w:t>a az AKG Egyesületnek</w:t>
      </w:r>
      <w:r w:rsidR="00E93E86">
        <w:t xml:space="preserve"> –</w:t>
      </w:r>
      <w:r>
        <w:t xml:space="preserve"> erről tavaly augusztusban kormányhatározat is született</w:t>
      </w:r>
      <w:r w:rsidR="00E93E86">
        <w:t>.</w:t>
      </w:r>
    </w:p>
    <w:p w:rsidR="00104DD5" w:rsidRDefault="0063559A" w:rsidP="00DC0EC3">
      <w:pPr>
        <w:pStyle w:val="Listaszerbekezds"/>
        <w:numPr>
          <w:ilvl w:val="0"/>
          <w:numId w:val="25"/>
        </w:numPr>
        <w:ind w:left="426" w:hanging="426"/>
        <w:jc w:val="both"/>
      </w:pPr>
      <w:r>
        <w:t xml:space="preserve">Az </w:t>
      </w:r>
      <w:r w:rsidR="00E93E86">
        <w:t xml:space="preserve">Alapító </w:t>
      </w:r>
      <w:r>
        <w:t xml:space="preserve">okirat módosítását és </w:t>
      </w:r>
      <w:r w:rsidR="00D2443D">
        <w:t>bírósági bejegyzését az EMMI intézi</w:t>
      </w:r>
      <w:r>
        <w:t>, tavaly beadták, majd formai okok miatt az utolsó bírósági beadás 2015. április 13-án volt</w:t>
      </w:r>
      <w:r w:rsidR="00D2443D">
        <w:t>. (</w:t>
      </w:r>
      <w:r>
        <w:t>A jóváhagyás</w:t>
      </w:r>
      <w:r w:rsidR="00D2443D">
        <w:t xml:space="preserve"> egyelőre várat magára</w:t>
      </w:r>
      <w:r w:rsidR="00E93E86">
        <w:t>.</w:t>
      </w:r>
      <w:r w:rsidR="00D2443D">
        <w:t>)</w:t>
      </w:r>
      <w:r w:rsidR="00104DD5">
        <w:t xml:space="preserve"> </w:t>
      </w:r>
      <w:r w:rsidR="004C35C8">
        <w:t xml:space="preserve"> </w:t>
      </w:r>
    </w:p>
    <w:p w:rsidR="00D2443D" w:rsidRPr="00A968A4" w:rsidRDefault="0063559A" w:rsidP="00DC0EC3">
      <w:pPr>
        <w:jc w:val="both"/>
        <w:rPr>
          <w:i/>
        </w:rPr>
      </w:pPr>
      <w:r w:rsidRPr="00A968A4">
        <w:rPr>
          <w:i/>
          <w:u w:val="single"/>
        </w:rPr>
        <w:t>Összegezve</w:t>
      </w:r>
      <w:r w:rsidRPr="00A968A4">
        <w:rPr>
          <w:i/>
        </w:rPr>
        <w:t>: Bár végleges bírósági bejegyzés még nincs, d</w:t>
      </w:r>
      <w:r w:rsidR="00E84A0B" w:rsidRPr="00A968A4">
        <w:rPr>
          <w:i/>
        </w:rPr>
        <w:t>e</w:t>
      </w:r>
      <w:r w:rsidR="00734D76" w:rsidRPr="00A968A4">
        <w:rPr>
          <w:i/>
        </w:rPr>
        <w:t xml:space="preserve"> facto </w:t>
      </w:r>
      <w:r w:rsidR="00F17331" w:rsidRPr="00A968A4">
        <w:rPr>
          <w:i/>
        </w:rPr>
        <w:t xml:space="preserve">már </w:t>
      </w:r>
      <w:r w:rsidR="00E84A0B" w:rsidRPr="00A968A4">
        <w:rPr>
          <w:i/>
        </w:rPr>
        <w:t xml:space="preserve">jelenleg is </w:t>
      </w:r>
      <w:r w:rsidRPr="00A968A4">
        <w:rPr>
          <w:i/>
        </w:rPr>
        <w:t>az AKG fenntartói jogait az AKG Alapítvány úgy gyakorolja, hogy annak alapítói jogaival az AKG Egyesület rendelkezik. Ez így korrekt és koherens rendszer, hosszú távon is jogi stabilitást biztosít.</w:t>
      </w:r>
    </w:p>
    <w:p w:rsidR="00E84A0B" w:rsidRPr="00A968A4" w:rsidRDefault="00E84A0B" w:rsidP="003F6B74">
      <w:pPr>
        <w:pStyle w:val="Cmsor3"/>
        <w:jc w:val="center"/>
        <w:rPr>
          <w:caps/>
          <w:sz w:val="24"/>
          <w:szCs w:val="24"/>
        </w:rPr>
      </w:pPr>
      <w:r w:rsidRPr="00A968A4">
        <w:rPr>
          <w:caps/>
          <w:sz w:val="24"/>
          <w:szCs w:val="24"/>
        </w:rPr>
        <w:t>Gazdasági helyzetünk</w:t>
      </w:r>
    </w:p>
    <w:p w:rsidR="00EA4591" w:rsidRDefault="00E84A0B" w:rsidP="00F85E85">
      <w:pPr>
        <w:jc w:val="both"/>
      </w:pPr>
      <w:r>
        <w:t>A másik bizonytalansági tényező a</w:t>
      </w:r>
      <w:r w:rsidR="00CC73CC">
        <w:t xml:space="preserve"> hosszú távú</w:t>
      </w:r>
      <w:r>
        <w:t xml:space="preserve"> gazdasági stabilitás</w:t>
      </w:r>
      <w:r w:rsidR="00CC73CC">
        <w:t xml:space="preserve"> hiánya</w:t>
      </w:r>
      <w:r>
        <w:t xml:space="preserve"> volt</w:t>
      </w:r>
      <w:r w:rsidR="00F85E85">
        <w:t xml:space="preserve"> –</w:t>
      </w:r>
      <w:r>
        <w:t xml:space="preserve"> már a kezdetek óta</w:t>
      </w:r>
      <w:r w:rsidR="00F85E85">
        <w:t xml:space="preserve"> –</w:t>
      </w:r>
      <w:r>
        <w:t>, de különösen központosítási idő</w:t>
      </w:r>
      <w:r w:rsidR="00F17331">
        <w:t>szak kezdetétől</w:t>
      </w:r>
      <w:r w:rsidR="00CC73CC">
        <w:t xml:space="preserve"> 2010-</w:t>
      </w:r>
      <w:r w:rsidR="00F17331">
        <w:t>től</w:t>
      </w:r>
      <w:r>
        <w:t>. Nem volt biztos, hogy az alapítvány</w:t>
      </w:r>
      <w:r w:rsidR="00734D76">
        <w:t>i</w:t>
      </w:r>
      <w:r>
        <w:t xml:space="preserve"> iskolák kapnak-e állami támogatást, s ha igen men</w:t>
      </w:r>
      <w:r w:rsidR="00F17331">
        <w:t xml:space="preserve">nyit. </w:t>
      </w:r>
      <w:r w:rsidR="00BC4631">
        <w:t>Nálunk is – mint minden alapítványi iskolában</w:t>
      </w:r>
      <w:r w:rsidR="00F85E85">
        <w:t xml:space="preserve"> –</w:t>
      </w:r>
      <w:r w:rsidR="00BC4631">
        <w:t xml:space="preserve"> az alapvető gond lett a hosszútávra szóló tervezés bizonytalansága. </w:t>
      </w:r>
      <w:r w:rsidR="00F17331">
        <w:t xml:space="preserve">Az előrelátás hiánya miatt, a biztonság érdekében </w:t>
      </w:r>
      <w:r>
        <w:t>2010-től át kellett gondolnunk a</w:t>
      </w:r>
      <w:r w:rsidR="00903963">
        <w:t xml:space="preserve">z AKG gazdálkodási, finanszírozási </w:t>
      </w:r>
      <w:r>
        <w:t>rendszer</w:t>
      </w:r>
      <w:r w:rsidR="00903963">
        <w:t>é</w:t>
      </w:r>
      <w:r>
        <w:t>t. Az akkori döntés</w:t>
      </w:r>
      <w:r w:rsidR="00903963">
        <w:t>ek</w:t>
      </w:r>
      <w:r w:rsidR="00CC73CC">
        <w:t xml:space="preserve"> jelentős</w:t>
      </w:r>
      <w:r w:rsidR="00903963">
        <w:t>en</w:t>
      </w:r>
      <w:r w:rsidR="00CC73CC">
        <w:t xml:space="preserve"> módos</w:t>
      </w:r>
      <w:r w:rsidR="00CC73CC">
        <w:t>í</w:t>
      </w:r>
      <w:r w:rsidR="00903963">
        <w:t>tották</w:t>
      </w:r>
      <w:r w:rsidR="00CC73CC">
        <w:t xml:space="preserve"> </w:t>
      </w:r>
      <w:r w:rsidR="00F17331">
        <w:t>a gazdálkodásunk</w:t>
      </w:r>
      <w:r w:rsidR="00903963">
        <w:t>at</w:t>
      </w:r>
      <w:r w:rsidR="00CC73CC">
        <w:t xml:space="preserve">. </w:t>
      </w:r>
      <w:r w:rsidR="00F17331">
        <w:t xml:space="preserve"> </w:t>
      </w:r>
    </w:p>
    <w:p w:rsidR="00F17331" w:rsidRDefault="00BC4631" w:rsidP="00F85E85">
      <w:pPr>
        <w:jc w:val="both"/>
      </w:pPr>
      <w:r>
        <w:t xml:space="preserve">A biztonság érdekében </w:t>
      </w:r>
      <w:r w:rsidR="00F17331">
        <w:t xml:space="preserve">az alábbi </w:t>
      </w:r>
      <w:r>
        <w:t xml:space="preserve">hosszútávra szóló döntéseket </w:t>
      </w:r>
      <w:r w:rsidR="00F17331">
        <w:t>hoztuk.</w:t>
      </w:r>
    </w:p>
    <w:p w:rsidR="00CC73CC" w:rsidRDefault="00CC73CC" w:rsidP="00DC0EC3">
      <w:pPr>
        <w:pStyle w:val="Listaszerbekezds"/>
        <w:numPr>
          <w:ilvl w:val="0"/>
          <w:numId w:val="26"/>
        </w:numPr>
        <w:ind w:left="426" w:hanging="426"/>
        <w:jc w:val="both"/>
      </w:pPr>
      <w:r>
        <w:t xml:space="preserve">A korábbi egyedi </w:t>
      </w:r>
      <w:r w:rsidR="00F17331">
        <w:t>családi ígéretekre</w:t>
      </w:r>
      <w:r w:rsidR="008C29B0">
        <w:t>,</w:t>
      </w:r>
      <w:r w:rsidR="00F17331">
        <w:t xml:space="preserve"> eseti megállapodásokra építő szülői befizetéseket</w:t>
      </w:r>
      <w:r>
        <w:t xml:space="preserve">, </w:t>
      </w:r>
      <w:r w:rsidR="00085CA1">
        <w:t>a képzés eg</w:t>
      </w:r>
      <w:r w:rsidR="00085CA1">
        <w:t>é</w:t>
      </w:r>
      <w:r w:rsidR="00085CA1">
        <w:t>szére</w:t>
      </w:r>
      <w:r>
        <w:t xml:space="preserve"> szóló </w:t>
      </w:r>
      <w:r w:rsidR="00D83500">
        <w:t xml:space="preserve">a költségtérítésre és az ezért járó szolgáltatásra vonatkozó </w:t>
      </w:r>
      <w:r>
        <w:t>polgárjogi szerződések váltották fel</w:t>
      </w:r>
      <w:r w:rsidR="00903963">
        <w:t>.</w:t>
      </w:r>
    </w:p>
    <w:p w:rsidR="00903963" w:rsidRDefault="00903963" w:rsidP="00DC0EC3">
      <w:pPr>
        <w:pStyle w:val="Listaszerbekezds"/>
        <w:numPr>
          <w:ilvl w:val="0"/>
          <w:numId w:val="26"/>
        </w:numPr>
        <w:ind w:left="426" w:hanging="426"/>
        <w:jc w:val="both"/>
      </w:pPr>
      <w:r>
        <w:t>Az életpályamodell bevezetéséig (2013)</w:t>
      </w:r>
      <w:r w:rsidR="00085CA1">
        <w:t xml:space="preserve"> </w:t>
      </w:r>
      <w:r w:rsidR="00DC0EC3">
        <w:t>–</w:t>
      </w:r>
      <w:r>
        <w:t xml:space="preserve"> azaz négy évre</w:t>
      </w:r>
      <w:r w:rsidR="00DC0EC3">
        <w:t xml:space="preserve"> –</w:t>
      </w:r>
      <w:r>
        <w:t xml:space="preserve"> lemondtunk a bérfejlesztésről</w:t>
      </w:r>
      <w:r w:rsidR="00DC0EC3">
        <w:t>.</w:t>
      </w:r>
    </w:p>
    <w:p w:rsidR="00903963" w:rsidRDefault="00903963" w:rsidP="00DC0EC3">
      <w:pPr>
        <w:pStyle w:val="Listaszerbekezds"/>
        <w:numPr>
          <w:ilvl w:val="0"/>
          <w:numId w:val="26"/>
        </w:numPr>
        <w:ind w:left="426" w:hanging="426"/>
        <w:jc w:val="both"/>
      </w:pPr>
      <w:r>
        <w:t>Átmenetileg lemondtunk a technikai, infrastrukturális fejlesztésről. Ez utóbbi rövidtávon nem okozh</w:t>
      </w:r>
      <w:r>
        <w:t>a</w:t>
      </w:r>
      <w:r>
        <w:t>tott gondot, mert az AKG jól felszerelt, a program feltételeit minden szempontból biztosító iskola lett a 2</w:t>
      </w:r>
      <w:r w:rsidR="00DC0EC3">
        <w:t>005-ben befejezett beruházással</w:t>
      </w:r>
      <w:r>
        <w:t>.</w:t>
      </w:r>
    </w:p>
    <w:p w:rsidR="00903963" w:rsidRDefault="00903963" w:rsidP="00DC0EC3">
      <w:pPr>
        <w:pStyle w:val="Listaszerbekezds"/>
        <w:numPr>
          <w:ilvl w:val="0"/>
          <w:numId w:val="26"/>
        </w:numPr>
        <w:ind w:left="426" w:hanging="426"/>
        <w:jc w:val="both"/>
      </w:pPr>
      <w:r>
        <w:t>A korábbinál rendszeresebbé tettük a befizetések ellenőrzését</w:t>
      </w:r>
      <w:r w:rsidR="00DC0EC3">
        <w:t>.</w:t>
      </w:r>
    </w:p>
    <w:p w:rsidR="00903963" w:rsidRDefault="00903963" w:rsidP="00DC0EC3">
      <w:pPr>
        <w:pStyle w:val="Listaszerbekezds"/>
        <w:numPr>
          <w:ilvl w:val="0"/>
          <w:numId w:val="26"/>
        </w:numPr>
        <w:ind w:left="426" w:hanging="426"/>
        <w:jc w:val="both"/>
      </w:pPr>
      <w:r>
        <w:t>Egységes elszámolási rendet vezettünk be</w:t>
      </w:r>
      <w:r w:rsidR="002B3338">
        <w:t xml:space="preserve">, évenként kétszeri </w:t>
      </w:r>
      <w:r w:rsidR="00D83500">
        <w:t>elszámolással a szülők felé</w:t>
      </w:r>
      <w:r w:rsidR="002B3338">
        <w:t>.</w:t>
      </w:r>
    </w:p>
    <w:p w:rsidR="000D6AC6" w:rsidRDefault="000D6AC6" w:rsidP="00DC0EC3">
      <w:pPr>
        <w:pStyle w:val="Listaszerbekezds"/>
        <w:numPr>
          <w:ilvl w:val="0"/>
          <w:numId w:val="26"/>
        </w:numPr>
        <w:ind w:left="426" w:hanging="426"/>
        <w:jc w:val="both"/>
      </w:pPr>
      <w:r>
        <w:t xml:space="preserve">A szponzori támogatások helyére az alapítványi férőhelyeken a kétszeres tandíj vált általánossá, ami zömmel önfenntartóvá tette a kisiskolákat, illetve a belépő évfolyamok fedezték a felső évfolyamokon megjelenő hiányt. </w:t>
      </w:r>
    </w:p>
    <w:p w:rsidR="000D6AC6" w:rsidRDefault="000D6AC6" w:rsidP="00DC0EC3">
      <w:pPr>
        <w:pStyle w:val="Listaszerbekezds"/>
        <w:numPr>
          <w:ilvl w:val="0"/>
          <w:numId w:val="26"/>
        </w:numPr>
        <w:ind w:left="426" w:hanging="426"/>
        <w:jc w:val="both"/>
      </w:pPr>
      <w:r>
        <w:t>Szigorodott az ösztöndíjrendszer is. Miközben nőtt a támogatások összege és differenciája</w:t>
      </w:r>
      <w:r w:rsidR="00DC0EC3">
        <w:t xml:space="preserve"> azt</w:t>
      </w:r>
      <w:r>
        <w:t>, a sz</w:t>
      </w:r>
      <w:r>
        <w:t>o</w:t>
      </w:r>
      <w:r>
        <w:t>ciális okok mellé bevettük a tanulmányi eredményt, az iskolai közösségi munkát is.</w:t>
      </w:r>
      <w:r w:rsidR="00DC0EC3">
        <w:t xml:space="preserve"> </w:t>
      </w:r>
      <w:r w:rsidR="00903963">
        <w:t>(A</w:t>
      </w:r>
      <w:r>
        <w:t xml:space="preserve">z AKG öregedését jelzi, hogy </w:t>
      </w:r>
      <w:r w:rsidR="00D716B1">
        <w:t xml:space="preserve">– </w:t>
      </w:r>
      <w:r>
        <w:t xml:space="preserve">nagy örömünkre </w:t>
      </w:r>
      <w:r w:rsidR="00D716B1">
        <w:t xml:space="preserve">– </w:t>
      </w:r>
      <w:r>
        <w:t>megjelentek a támogatóink között régi diákjaink is. Az Öregdiák Ös</w:t>
      </w:r>
      <w:r>
        <w:t>z</w:t>
      </w:r>
      <w:r>
        <w:t xml:space="preserve">töndíjjal már lesz </w:t>
      </w:r>
      <w:r w:rsidR="00D716B1">
        <w:t xml:space="preserve">olyan </w:t>
      </w:r>
      <w:r>
        <w:t>AKG</w:t>
      </w:r>
      <w:r w:rsidR="00D716B1">
        <w:t>-</w:t>
      </w:r>
      <w:r>
        <w:t>s diák, akit a régiek támogatnak.</w:t>
      </w:r>
      <w:r w:rsidR="00903963">
        <w:t>)</w:t>
      </w:r>
    </w:p>
    <w:p w:rsidR="00903963" w:rsidRDefault="00DA143A" w:rsidP="00D716B1">
      <w:pPr>
        <w:jc w:val="both"/>
      </w:pPr>
      <w:r>
        <w:br w:type="page"/>
      </w:r>
      <w:r w:rsidR="00903963">
        <w:t>A döntéseink eredményesnek bizonyultak</w:t>
      </w:r>
      <w:r w:rsidR="00D83500">
        <w:t xml:space="preserve"> gazdasági, finanszírozási helyzetünkben </w:t>
      </w:r>
      <w:r w:rsidR="00D716B1">
        <w:t>–</w:t>
      </w:r>
      <w:r w:rsidR="00903963">
        <w:t xml:space="preserve"> öt év alatt</w:t>
      </w:r>
      <w:r w:rsidR="00D83500">
        <w:t xml:space="preserve"> </w:t>
      </w:r>
      <w:r w:rsidR="00D716B1">
        <w:t>–,</w:t>
      </w:r>
      <w:r w:rsidR="00903963">
        <w:t xml:space="preserve"> az alábbi változások következtek be.</w:t>
      </w:r>
    </w:p>
    <w:p w:rsidR="0045078F" w:rsidRDefault="00A5156C" w:rsidP="00D716B1">
      <w:pPr>
        <w:pStyle w:val="Listaszerbekezds"/>
        <w:numPr>
          <w:ilvl w:val="0"/>
          <w:numId w:val="28"/>
        </w:numPr>
        <w:ind w:left="426" w:hanging="426"/>
        <w:jc w:val="both"/>
      </w:pPr>
      <w:r>
        <w:t xml:space="preserve">A </w:t>
      </w:r>
      <w:r w:rsidR="0045078F">
        <w:t xml:space="preserve">hosszú távú </w:t>
      </w:r>
      <w:r w:rsidR="000D6AC6">
        <w:t>polgárjogi szerződések a befizetések biztonságát eredményezték,</w:t>
      </w:r>
      <w:r w:rsidR="0045078F">
        <w:t xml:space="preserve"> ugyanakkor tervezh</w:t>
      </w:r>
      <w:r w:rsidR="0045078F">
        <w:t>e</w:t>
      </w:r>
      <w:r w:rsidR="0045078F">
        <w:t xml:space="preserve">tőek lettek a családok számára. </w:t>
      </w:r>
    </w:p>
    <w:p w:rsidR="00A5156C" w:rsidRDefault="0045078F" w:rsidP="00D716B1">
      <w:pPr>
        <w:pStyle w:val="Listaszerbekezds"/>
        <w:numPr>
          <w:ilvl w:val="0"/>
          <w:numId w:val="28"/>
        </w:numPr>
        <w:ind w:left="426" w:hanging="426"/>
        <w:jc w:val="both"/>
      </w:pPr>
      <w:r>
        <w:t xml:space="preserve">Az ösztöndíjszerződésekre </w:t>
      </w:r>
      <w:r w:rsidR="003F6B74">
        <w:t xml:space="preserve">a képzés egész idejére </w:t>
      </w:r>
      <w:r>
        <w:t xml:space="preserve">garanciát vállalt az </w:t>
      </w:r>
      <w:r w:rsidR="00D716B1">
        <w:t>A</w:t>
      </w:r>
      <w:r w:rsidR="003F6B74">
        <w:t xml:space="preserve">lapítvány </w:t>
      </w:r>
      <w:r>
        <w:t>(változatlan anyagi helyzet és tanulmá</w:t>
      </w:r>
      <w:r w:rsidR="003F6B74">
        <w:t>nyi eredmények esetén</w:t>
      </w:r>
      <w:r w:rsidR="00D716B1">
        <w:t>).</w:t>
      </w:r>
    </w:p>
    <w:p w:rsidR="00A5156C" w:rsidRDefault="00A5156C" w:rsidP="00D716B1">
      <w:pPr>
        <w:pStyle w:val="Listaszerbekezds"/>
        <w:numPr>
          <w:ilvl w:val="0"/>
          <w:numId w:val="28"/>
        </w:numPr>
        <w:ind w:left="426" w:hanging="426"/>
        <w:jc w:val="both"/>
      </w:pPr>
      <w:r>
        <w:t>2013-tól már tudtunk bérfejlesztést adni a dolgozóknak</w:t>
      </w:r>
      <w:r w:rsidR="00D716B1">
        <w:t>.</w:t>
      </w:r>
    </w:p>
    <w:p w:rsidR="00A5156C" w:rsidRDefault="00A5156C" w:rsidP="00D716B1">
      <w:pPr>
        <w:pStyle w:val="Listaszerbekezds"/>
        <w:numPr>
          <w:ilvl w:val="0"/>
          <w:numId w:val="28"/>
        </w:numPr>
        <w:ind w:left="426" w:hanging="426"/>
        <w:jc w:val="both"/>
      </w:pPr>
      <w:r>
        <w:t>2012</w:t>
      </w:r>
      <w:r w:rsidR="00CC26AC">
        <w:t xml:space="preserve"> óta folyamatos</w:t>
      </w:r>
      <w:r w:rsidR="00D716B1">
        <w:t xml:space="preserve">an nő az AKG működési tartaléka </w:t>
      </w:r>
      <w:r>
        <w:t>(</w:t>
      </w:r>
      <w:r w:rsidR="00D716B1">
        <w:t>b</w:t>
      </w:r>
      <w:r>
        <w:t xml:space="preserve">ár még </w:t>
      </w:r>
      <w:r w:rsidR="00EA4591">
        <w:t xml:space="preserve">messze </w:t>
      </w:r>
      <w:r>
        <w:t>nem értük el a</w:t>
      </w:r>
      <w:r w:rsidR="00EA4591">
        <w:t>zt a</w:t>
      </w:r>
      <w:r>
        <w:t xml:space="preserve"> cél</w:t>
      </w:r>
      <w:r w:rsidR="00EA4591">
        <w:t>unkat</w:t>
      </w:r>
      <w:r>
        <w:t>, hogy legalább egy éves tartalékunk legyen)</w:t>
      </w:r>
      <w:r w:rsidR="00D716B1">
        <w:t>.</w:t>
      </w:r>
    </w:p>
    <w:p w:rsidR="00CE646C" w:rsidRDefault="00EA4591" w:rsidP="00D716B1">
      <w:pPr>
        <w:pStyle w:val="Listaszerbekezds"/>
        <w:numPr>
          <w:ilvl w:val="0"/>
          <w:numId w:val="28"/>
        </w:numPr>
        <w:ind w:left="426" w:hanging="426"/>
        <w:jc w:val="both"/>
      </w:pPr>
      <w:r>
        <w:t xml:space="preserve">A negatív költségvetési egyenleget jelentős pozitív szaldó váltotta fel. </w:t>
      </w:r>
    </w:p>
    <w:p w:rsidR="0045078F" w:rsidRDefault="00A5156C" w:rsidP="00D716B1">
      <w:pPr>
        <w:pStyle w:val="Listaszerbekezds"/>
        <w:numPr>
          <w:ilvl w:val="0"/>
          <w:numId w:val="28"/>
        </w:numPr>
        <w:ind w:left="426" w:hanging="426"/>
        <w:jc w:val="both"/>
      </w:pPr>
      <w:r>
        <w:t xml:space="preserve">Megnőtt a szülői befizetések </w:t>
      </w:r>
      <w:r w:rsidR="003F6B74">
        <w:t xml:space="preserve">átlagos </w:t>
      </w:r>
      <w:r>
        <w:t>összege (2010-ben 41</w:t>
      </w:r>
      <w:r w:rsidR="00B72695">
        <w:t xml:space="preserve"> </w:t>
      </w:r>
      <w:r>
        <w:t>587</w:t>
      </w:r>
      <w:r w:rsidR="00B72695">
        <w:t xml:space="preserve"> </w:t>
      </w:r>
      <w:r>
        <w:t>Ft/hó, 2014-</w:t>
      </w:r>
      <w:r w:rsidR="00B72695">
        <w:t>ben</w:t>
      </w:r>
      <w:r>
        <w:t xml:space="preserve"> 87</w:t>
      </w:r>
      <w:r w:rsidR="00B04B97">
        <w:t xml:space="preserve"> </w:t>
      </w:r>
      <w:r>
        <w:t>454</w:t>
      </w:r>
      <w:r w:rsidR="00B72695">
        <w:t xml:space="preserve"> </w:t>
      </w:r>
      <w:r>
        <w:t>Ft/hó)</w:t>
      </w:r>
      <w:r w:rsidR="00EA4591">
        <w:t>.</w:t>
      </w:r>
    </w:p>
    <w:p w:rsidR="00C77462" w:rsidRDefault="0045078F" w:rsidP="00D716B1">
      <w:pPr>
        <w:pStyle w:val="Listaszerbekezds"/>
        <w:numPr>
          <w:ilvl w:val="0"/>
          <w:numId w:val="28"/>
        </w:numPr>
        <w:ind w:left="426" w:hanging="426"/>
        <w:jc w:val="both"/>
      </w:pPr>
      <w:r>
        <w:t>J</w:t>
      </w:r>
      <w:r w:rsidR="00C77462">
        <w:t>elentősen nőtt a szülői köl</w:t>
      </w:r>
      <w:r w:rsidR="00B72695">
        <w:t>tségtérítések közötti különbség</w:t>
      </w:r>
      <w:r w:rsidR="00C77462">
        <w:t xml:space="preserve"> (0</w:t>
      </w:r>
      <w:r w:rsidR="00B72695">
        <w:t>–</w:t>
      </w:r>
      <w:r w:rsidR="00C77462">
        <w:t>150</w:t>
      </w:r>
      <w:r w:rsidR="00B72695">
        <w:t xml:space="preserve"> E </w:t>
      </w:r>
      <w:r w:rsidR="00C77462">
        <w:t>Ft</w:t>
      </w:r>
      <w:r w:rsidR="006B4583">
        <w:t>/hó</w:t>
      </w:r>
      <w:r w:rsidR="00C77462">
        <w:t xml:space="preserve">, bár nagyon kevés ingyenes tanuló van, inkább 35 </w:t>
      </w:r>
      <w:r w:rsidR="00B72695">
        <w:t xml:space="preserve">E </w:t>
      </w:r>
      <w:r w:rsidR="00C77462">
        <w:t>Ft</w:t>
      </w:r>
      <w:r w:rsidR="00B72695">
        <w:t>/hó</w:t>
      </w:r>
      <w:r w:rsidR="00C77462">
        <w:t xml:space="preserve"> a tipikus alsó határ)</w:t>
      </w:r>
      <w:r w:rsidR="00B72695">
        <w:t>.</w:t>
      </w:r>
    </w:p>
    <w:p w:rsidR="0045078F" w:rsidRDefault="0045078F" w:rsidP="007212CD">
      <w:pPr>
        <w:pStyle w:val="Listaszerbekezds"/>
        <w:numPr>
          <w:ilvl w:val="0"/>
          <w:numId w:val="28"/>
        </w:numPr>
        <w:ind w:left="426" w:hanging="426"/>
        <w:jc w:val="both"/>
      </w:pPr>
      <w:r>
        <w:t>A költségnövekedés az AKG vonzerejének csökkenését is jelentette, ami nem</w:t>
      </w:r>
      <w:r w:rsidR="00B04B97">
        <w:t xml:space="preserve"> a</w:t>
      </w:r>
      <w:r>
        <w:t xml:space="preserve"> jelentkezések csökk</w:t>
      </w:r>
      <w:r>
        <w:t>e</w:t>
      </w:r>
      <w:r>
        <w:t>nésével járt, hanem a felvett v</w:t>
      </w:r>
      <w:r w:rsidR="00B04B97">
        <w:t>isszalépők száma növekedett meg.</w:t>
      </w:r>
    </w:p>
    <w:p w:rsidR="0045078F" w:rsidRDefault="0045078F" w:rsidP="007212CD">
      <w:pPr>
        <w:pStyle w:val="Listaszerbekezds"/>
        <w:numPr>
          <w:ilvl w:val="0"/>
          <w:numId w:val="28"/>
        </w:numPr>
        <w:ind w:left="426" w:hanging="426"/>
        <w:jc w:val="both"/>
      </w:pPr>
      <w:r>
        <w:t>Látványosan megnőtt a fizetési fegyelem, jelentősen csökkent az elmaradások aránya, összege.</w:t>
      </w:r>
    </w:p>
    <w:p w:rsidR="00C77462" w:rsidRDefault="00C77462">
      <w:pPr>
        <w:pStyle w:val="Listaszerbekezds"/>
        <w:numPr>
          <w:ilvl w:val="0"/>
          <w:numId w:val="28"/>
        </w:numPr>
        <w:ind w:left="426" w:hanging="426"/>
        <w:jc w:val="both"/>
      </w:pPr>
      <w:r>
        <w:t>A költségvetésen belül jelentős szerkezeti módosulás alakult ki</w:t>
      </w:r>
      <w:r w:rsidR="00DC5747">
        <w:t>: m</w:t>
      </w:r>
      <w:r>
        <w:t>egszűnt a szakképzési támogatás, nem jutottunk pályázati forrásokhoz, ugyanakkor szinte a csökkenés mértékével egyenértékű az állami támogatásnövekedésünk. 2014-ben megint meghaladta a bevételeink negyedét (28.6%)</w:t>
      </w:r>
      <w:r w:rsidR="00AB7124">
        <w:t>.</w:t>
      </w:r>
    </w:p>
    <w:p w:rsidR="00A5156C" w:rsidRDefault="00A5156C">
      <w:pPr>
        <w:pStyle w:val="Listaszerbekezds"/>
        <w:numPr>
          <w:ilvl w:val="0"/>
          <w:numId w:val="28"/>
        </w:numPr>
        <w:ind w:left="426" w:hanging="426"/>
        <w:jc w:val="both"/>
      </w:pPr>
      <w:r>
        <w:t>Több ösztöndíjas tanulónk lett, mint korábban, sőt</w:t>
      </w:r>
      <w:r w:rsidR="00DC5747">
        <w:t>,</w:t>
      </w:r>
      <w:r>
        <w:t xml:space="preserve"> egyes tanulók számára az ingyenességet is tudtuk biztosítani. </w:t>
      </w:r>
    </w:p>
    <w:p w:rsidR="00A5156C" w:rsidRDefault="00A5156C">
      <w:pPr>
        <w:pStyle w:val="Listaszerbekezds"/>
        <w:numPr>
          <w:ilvl w:val="0"/>
          <w:numId w:val="28"/>
        </w:numPr>
        <w:ind w:left="426" w:hanging="426"/>
        <w:jc w:val="both"/>
      </w:pPr>
      <w:r>
        <w:t>2015-re megkezdhetjük a digitális iskolára való áttérés technikai feltételeinek a megteremtését</w:t>
      </w:r>
      <w:r w:rsidR="00DC5747">
        <w:t>.</w:t>
      </w:r>
    </w:p>
    <w:p w:rsidR="00A5156C" w:rsidRDefault="00A5156C">
      <w:pPr>
        <w:pStyle w:val="Listaszerbekezds"/>
        <w:numPr>
          <w:ilvl w:val="0"/>
          <w:numId w:val="28"/>
        </w:numPr>
        <w:ind w:left="426" w:hanging="426"/>
        <w:jc w:val="both"/>
      </w:pPr>
      <w:r>
        <w:t>Nev</w:t>
      </w:r>
      <w:r w:rsidR="00DC5747">
        <w:t>előtestületi döntés született (</w:t>
      </w:r>
      <w:r>
        <w:t>még fenntartói döntésre vár) az AKG általános iskola beruházásának tervezésére, szakmai, infrastrukturális feltételeinek megteremtésére.</w:t>
      </w:r>
    </w:p>
    <w:p w:rsidR="00C21C27" w:rsidRDefault="004E0AA8" w:rsidP="00A968A4">
      <w:pPr>
        <w:jc w:val="both"/>
      </w:pPr>
      <w:r>
        <w:t>(</w:t>
      </w:r>
      <w:r w:rsidR="00DC5747">
        <w:t>A</w:t>
      </w:r>
      <w:r w:rsidR="00BC4631">
        <w:t xml:space="preserve"> 2010. évi költségvetés részletes adatai a </w:t>
      </w:r>
      <w:r w:rsidR="0023045A" w:rsidRPr="009A5E51">
        <w:t>www.akg.hu</w:t>
      </w:r>
      <w:r w:rsidR="0023045A">
        <w:t xml:space="preserve"> </w:t>
      </w:r>
      <w:r w:rsidR="0023045A">
        <w:sym w:font="Wingdings" w:char="F0E8"/>
      </w:r>
      <w:r w:rsidR="0023045A">
        <w:t xml:space="preserve"> </w:t>
      </w:r>
      <w:r w:rsidR="0023045A">
        <w:t>D</w:t>
      </w:r>
      <w:r w:rsidR="0023045A" w:rsidRPr="009A5E51">
        <w:t>okumentum</w:t>
      </w:r>
      <w:r w:rsidR="0023045A">
        <w:t>tár</w:t>
      </w:r>
      <w:r w:rsidR="00BC4631">
        <w:t>ban,</w:t>
      </w:r>
      <w:r>
        <w:t xml:space="preserve"> a</w:t>
      </w:r>
      <w:r w:rsidR="00A30DDC">
        <w:t xml:space="preserve"> 2013. és a</w:t>
      </w:r>
      <w:r>
        <w:t xml:space="preserve"> 2014. évi b</w:t>
      </w:r>
      <w:r>
        <w:t>e</w:t>
      </w:r>
      <w:r>
        <w:t>számoló részletes adatai az</w:t>
      </w:r>
      <w:r w:rsidR="00BC4631">
        <w:t xml:space="preserve"> </w:t>
      </w:r>
      <w:r>
        <w:t>1.</w:t>
      </w:r>
      <w:r w:rsidR="00DC5747">
        <w:t xml:space="preserve"> </w:t>
      </w:r>
      <w:r>
        <w:t>sz</w:t>
      </w:r>
      <w:r w:rsidR="00DC5747">
        <w:t>.</w:t>
      </w:r>
      <w:r>
        <w:t xml:space="preserve"> mellékletben</w:t>
      </w:r>
      <w:r w:rsidR="00EB33E6">
        <w:t>, a szülői befizetések a 2. sz</w:t>
      </w:r>
      <w:r w:rsidR="00DC5747">
        <w:t>.</w:t>
      </w:r>
      <w:r w:rsidR="00EB33E6">
        <w:t xml:space="preserve"> mellékletben találhatóak</w:t>
      </w:r>
      <w:r w:rsidR="00DC5747">
        <w:t>.</w:t>
      </w:r>
      <w:r>
        <w:t>)</w:t>
      </w:r>
    </w:p>
    <w:p w:rsidR="003F6B74" w:rsidRPr="00A968A4" w:rsidRDefault="003F6B74" w:rsidP="00A968A4">
      <w:pPr>
        <w:pStyle w:val="Cmsor1"/>
        <w:spacing w:before="240" w:after="240"/>
        <w:jc w:val="center"/>
        <w:rPr>
          <w:caps/>
          <w:sz w:val="24"/>
          <w:szCs w:val="24"/>
        </w:rPr>
      </w:pPr>
      <w:r w:rsidRPr="00A968A4">
        <w:rPr>
          <w:caps/>
          <w:sz w:val="24"/>
          <w:szCs w:val="24"/>
        </w:rPr>
        <w:t>Tartalmi kérdésekről</w:t>
      </w:r>
    </w:p>
    <w:p w:rsidR="00B42CA9" w:rsidRDefault="00B42CA9" w:rsidP="00A968A4">
      <w:pPr>
        <w:pStyle w:val="Cmsor2"/>
        <w:spacing w:before="240" w:after="240"/>
        <w:jc w:val="center"/>
      </w:pPr>
      <w:r>
        <w:t>Stabilitás</w:t>
      </w:r>
      <w:r w:rsidR="00D641BE">
        <w:t>,</w:t>
      </w:r>
      <w:r>
        <w:t xml:space="preserve"> folyamatosság</w:t>
      </w:r>
    </w:p>
    <w:p w:rsidR="004816BD" w:rsidRDefault="002B27AC" w:rsidP="00A968A4">
      <w:pPr>
        <w:jc w:val="both"/>
      </w:pPr>
      <w:r>
        <w:t>A 2014</w:t>
      </w:r>
      <w:r w:rsidR="007212CD">
        <w:t>/20</w:t>
      </w:r>
      <w:r>
        <w:t>15. tanévvel</w:t>
      </w:r>
      <w:r w:rsidR="002A409F">
        <w:t xml:space="preserve"> nekifogtunk </w:t>
      </w:r>
      <w:r>
        <w:t xml:space="preserve">az AKG </w:t>
      </w:r>
      <w:r w:rsidR="002A409F">
        <w:t xml:space="preserve">második 25 évének. Kicsit nagyravágyóan </w:t>
      </w:r>
      <w:r>
        <w:t>indítottuk</w:t>
      </w:r>
      <w:r w:rsidR="002A409F">
        <w:t xml:space="preserve"> el</w:t>
      </w:r>
      <w:r>
        <w:t xml:space="preserve"> </w:t>
      </w:r>
      <w:r w:rsidR="00310A81">
        <w:t xml:space="preserve">tavaly </w:t>
      </w:r>
      <w:r>
        <w:t>az AKG</w:t>
      </w:r>
      <w:r w:rsidR="004816BD">
        <w:t xml:space="preserve"> 2038 program előkészületeit</w:t>
      </w:r>
      <w:r w:rsidR="007212CD">
        <w:t xml:space="preserve"> –</w:t>
      </w:r>
      <w:r w:rsidR="004816BD">
        <w:t xml:space="preserve">sajnos csak lassan formálódik, </w:t>
      </w:r>
      <w:r w:rsidR="00310A81">
        <w:t xml:space="preserve">de reményeim szerint azért </w:t>
      </w:r>
      <w:r>
        <w:t xml:space="preserve">2015 végére összeáll </w:t>
      </w:r>
      <w:r w:rsidR="00310A81">
        <w:t>egy újabb 25 évre szóló projekt.</w:t>
      </w:r>
      <w:r>
        <w:t xml:space="preserve"> </w:t>
      </w:r>
      <w:r w:rsidR="00310A81">
        <w:t xml:space="preserve"> </w:t>
      </w:r>
    </w:p>
    <w:p w:rsidR="007212CD" w:rsidRPr="002F2ADB" w:rsidRDefault="00310A81" w:rsidP="00A968A4">
      <w:pPr>
        <w:jc w:val="both"/>
        <w:rPr>
          <w:rFonts w:ascii="Cambria" w:eastAsia="Times New Roman" w:hAnsi="Cambria"/>
          <w:b/>
          <w:bCs/>
          <w:color w:val="4F81BD"/>
        </w:rPr>
      </w:pPr>
      <w:r>
        <w:t>A</w:t>
      </w:r>
      <w:r w:rsidR="00DB23EC">
        <w:t>z AKG talán legfontosabb sajátossága az állandóság az alapelvekben, és folyamatos önkorrekció a megv</w:t>
      </w:r>
      <w:r w:rsidR="00DB23EC">
        <w:t>a</w:t>
      </w:r>
      <w:r w:rsidR="00DB23EC">
        <w:t>lósí</w:t>
      </w:r>
      <w:r w:rsidR="002B27AC">
        <w:t xml:space="preserve">tásban. </w:t>
      </w:r>
      <w:r w:rsidR="002A409F">
        <w:t>Minden jelzést, információt igyekszünk felhasználni arra, hogy javítsuk hibáinkat, és őrizzük meg erényeinket. Ebben az értelemben a</w:t>
      </w:r>
      <w:r w:rsidR="002B27AC">
        <w:t>z el</w:t>
      </w:r>
      <w:r w:rsidR="002A409F">
        <w:t xml:space="preserve">múlt év talán </w:t>
      </w:r>
      <w:r w:rsidR="00DB23EC">
        <w:t xml:space="preserve">a stabilitás, </w:t>
      </w:r>
      <w:r w:rsidR="002B27AC">
        <w:t xml:space="preserve">és </w:t>
      </w:r>
      <w:r w:rsidR="00DB23EC">
        <w:t>a nyugalom</w:t>
      </w:r>
      <w:r w:rsidR="002B27AC">
        <w:t xml:space="preserve"> </w:t>
      </w:r>
      <w:r w:rsidR="002A409F">
        <w:t xml:space="preserve">éveként </w:t>
      </w:r>
      <w:r w:rsidR="002B27AC">
        <w:t>jellem</w:t>
      </w:r>
      <w:r w:rsidR="002A409F">
        <w:t>e</w:t>
      </w:r>
      <w:r w:rsidR="002B27AC">
        <w:t>z</w:t>
      </w:r>
      <w:r w:rsidR="002A409F">
        <w:t>het</w:t>
      </w:r>
      <w:r w:rsidR="002B27AC">
        <w:t>ő</w:t>
      </w:r>
      <w:r w:rsidR="00DB23EC">
        <w:t xml:space="preserve">. </w:t>
      </w:r>
      <w:r w:rsidR="00440087">
        <w:t>T</w:t>
      </w:r>
      <w:r w:rsidR="00440087">
        <w:t>a</w:t>
      </w:r>
      <w:r w:rsidR="00440087">
        <w:t xml:space="preserve">nulóink elsöprő többsége szeret iskolába járni, </w:t>
      </w:r>
      <w:r w:rsidR="002A409F">
        <w:t>számos változatos program, előadás, igen sok hagyomány, sok-sok projekt tette színessé az évet. Elég csak áttekinteni az AKG hon</w:t>
      </w:r>
      <w:r w:rsidR="00EF07E3">
        <w:t xml:space="preserve">lapján, követni facebook </w:t>
      </w:r>
      <w:r w:rsidR="007212CD">
        <w:t>oldalán</w:t>
      </w:r>
      <w:r w:rsidR="002A409F">
        <w:t xml:space="preserve">. </w:t>
      </w:r>
      <w:r w:rsidR="00EF07E3">
        <w:t>Tanítványaink n</w:t>
      </w:r>
      <w:r w:rsidR="00440087">
        <w:t xml:space="preserve">emcsak jól érzik magukat, hanem okos, motivált, szorgalmas, céltudatos, kötelességtudó fiatalok. </w:t>
      </w:r>
      <w:r w:rsidR="00C56A7A">
        <w:t>Sokan és sokat tanul</w:t>
      </w:r>
      <w:r w:rsidR="002A409F">
        <w:t>nak. É</w:t>
      </w:r>
      <w:r w:rsidR="002B27AC">
        <w:t xml:space="preserve">vek óta </w:t>
      </w:r>
      <w:r w:rsidR="00C56A7A">
        <w:t>folyamatosan bővül a fakultációk, szakkörök száma, egyre kev</w:t>
      </w:r>
      <w:r w:rsidR="00C56A7A">
        <w:t>e</w:t>
      </w:r>
      <w:r w:rsidR="00C56A7A">
        <w:t>sebb a nehezen kezelhető tanítványunk, egyre több az örömteli eredmény.</w:t>
      </w:r>
      <w:r w:rsidR="00440087">
        <w:t xml:space="preserve"> </w:t>
      </w:r>
      <w:r w:rsidR="00DB23EC">
        <w:t>Az évtizedek alatt kialakult h</w:t>
      </w:r>
      <w:r w:rsidR="00DB23EC">
        <w:t>a</w:t>
      </w:r>
      <w:r w:rsidR="00DB23EC">
        <w:t xml:space="preserve">gyományaink </w:t>
      </w:r>
      <w:r w:rsidR="00C56A7A">
        <w:t xml:space="preserve">pedig </w:t>
      </w:r>
      <w:r w:rsidR="00DB23EC">
        <w:t>elevenebbek</w:t>
      </w:r>
      <w:r w:rsidR="00C56A7A">
        <w:t>,</w:t>
      </w:r>
      <w:r w:rsidR="00DB23EC">
        <w:t xml:space="preserve"> mint valaha</w:t>
      </w:r>
      <w:r w:rsidR="00C56A7A">
        <w:t>, az együttműködés talán legfontosabb é</w:t>
      </w:r>
      <w:r w:rsidR="00C56A7A">
        <w:t>r</w:t>
      </w:r>
      <w:r w:rsidR="00C56A7A">
        <w:t>ték</w:t>
      </w:r>
      <w:r w:rsidR="007212CD">
        <w:t>;</w:t>
      </w:r>
      <w:r w:rsidR="00C56A7A">
        <w:t xml:space="preserve"> a kisiskolák megfelelő légkört és teret biztosítanak az erős közösségi háló kialakulásának. </w:t>
      </w:r>
      <w:r w:rsidR="004816BD">
        <w:t xml:space="preserve">A pozitív trendet számos adat tény is igazolja. </w:t>
      </w:r>
    </w:p>
    <w:p w:rsidR="004816BD" w:rsidRDefault="004816BD" w:rsidP="00A968A4">
      <w:pPr>
        <w:pStyle w:val="Cmsor3"/>
      </w:pPr>
      <w:r>
        <w:t>A tanulói visszajelzés a tanári munkáról</w:t>
      </w:r>
    </w:p>
    <w:p w:rsidR="0003742B" w:rsidRDefault="004816BD" w:rsidP="00A968A4">
      <w:pPr>
        <w:jc w:val="both"/>
      </w:pPr>
      <w:r>
        <w:t xml:space="preserve">Minden évben </w:t>
      </w:r>
      <w:r w:rsidR="007212CD">
        <w:t xml:space="preserve">– </w:t>
      </w:r>
      <w:r>
        <w:t xml:space="preserve">immáron közel másfél évtizede </w:t>
      </w:r>
      <w:r w:rsidR="007212CD">
        <w:t xml:space="preserve">– </w:t>
      </w:r>
      <w:r>
        <w:t xml:space="preserve">diákjaink valamennyi </w:t>
      </w:r>
      <w:r w:rsidR="00E7182E">
        <w:t>szak</w:t>
      </w:r>
      <w:r>
        <w:t>tan</w:t>
      </w:r>
      <w:r w:rsidR="00E7182E">
        <w:t>árukat és patrónusu</w:t>
      </w:r>
      <w:r>
        <w:t>kat hé</w:t>
      </w:r>
      <w:r>
        <w:t>t</w:t>
      </w:r>
      <w:r>
        <w:t>fokozatú skálán</w:t>
      </w:r>
      <w:r w:rsidR="0086425E">
        <w:t>,</w:t>
      </w:r>
      <w:r>
        <w:t xml:space="preserve"> </w:t>
      </w:r>
      <w:r w:rsidR="00E7182E">
        <w:t xml:space="preserve">öt szempont alapján </w:t>
      </w:r>
      <w:r>
        <w:t>értékelik (hozzáférhető 2002</w:t>
      </w:r>
      <w:r w:rsidR="00EF11D8">
        <w:t>.</w:t>
      </w:r>
      <w:r>
        <w:t xml:space="preserve"> óta az </w:t>
      </w:r>
      <w:hyperlink r:id="rId9" w:history="1">
        <w:r w:rsidRPr="0003742B">
          <w:rPr>
            <w:rStyle w:val="Hiperhivatkozs"/>
          </w:rPr>
          <w:t>AKG honlapján</w:t>
        </w:r>
      </w:hyperlink>
      <w:r>
        <w:t>)</w:t>
      </w:r>
      <w:r w:rsidR="00EF11D8">
        <w:t>.</w:t>
      </w:r>
      <w:r>
        <w:t xml:space="preserve"> Bár az anonim módon kitöltött értékelők az egyes tanárokat osztályozzák, összességében </w:t>
      </w:r>
      <w:r w:rsidR="00EF11D8">
        <w:t xml:space="preserve">– </w:t>
      </w:r>
      <w:r>
        <w:t xml:space="preserve">jól láthatóan </w:t>
      </w:r>
      <w:r w:rsidR="00EF11D8">
        <w:t xml:space="preserve">– </w:t>
      </w:r>
      <w:r>
        <w:t>jelent</w:t>
      </w:r>
      <w:r>
        <w:t>ő</w:t>
      </w:r>
      <w:r>
        <w:t xml:space="preserve">sen javul a tanulói elégedettség az iskolában.  </w:t>
      </w:r>
    </w:p>
    <w:p w:rsidR="0003742B" w:rsidRDefault="005E31E4" w:rsidP="00A968A4">
      <w:pPr>
        <w:jc w:val="both"/>
      </w:pPr>
      <w:r>
        <w:rPr>
          <w:noProof/>
          <w:lang w:eastAsia="hu-HU"/>
        </w:rPr>
        <w:drawing>
          <wp:inline distT="0" distB="0" distL="0" distR="0">
            <wp:extent cx="5901055" cy="3594100"/>
            <wp:effectExtent l="0" t="0" r="4445" b="6350"/>
            <wp:docPr id="21" name="Kép 21" descr="http://www2.akg.hu/tanarertekeles/2015ta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akg.hu/tanarertekeles/2015tan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055" cy="3594100"/>
                    </a:xfrm>
                    <a:prstGeom prst="rect">
                      <a:avLst/>
                    </a:prstGeom>
                    <a:noFill/>
                    <a:ln>
                      <a:noFill/>
                    </a:ln>
                  </pic:spPr>
                </pic:pic>
              </a:graphicData>
            </a:graphic>
          </wp:inline>
        </w:drawing>
      </w:r>
    </w:p>
    <w:p w:rsidR="004816BD" w:rsidRDefault="00E7182E" w:rsidP="00A968A4">
      <w:pPr>
        <w:jc w:val="both"/>
      </w:pPr>
      <w:r>
        <w:t>A szaktanári ért</w:t>
      </w:r>
      <w:r>
        <w:t>é</w:t>
      </w:r>
      <w:r>
        <w:t xml:space="preserve">kelés egy évtizedig </w:t>
      </w:r>
      <w:r w:rsidR="00EF11D8">
        <w:t xml:space="preserve">– </w:t>
      </w:r>
      <w:r>
        <w:t>az egyébként magas</w:t>
      </w:r>
      <w:r w:rsidR="0086425E">
        <w:t xml:space="preserve"> </w:t>
      </w:r>
      <w:r w:rsidR="00EF11D8">
        <w:t xml:space="preserve">– </w:t>
      </w:r>
      <w:r>
        <w:t xml:space="preserve">5,5 körül ingadozott, az elmúlt néhány évben lassan, kisebb ingadozással 5,85-re emelkedett. Ez a teljes körű évenkénti visszajelzés, </w:t>
      </w:r>
      <w:r w:rsidR="0086425E">
        <w:t>t</w:t>
      </w:r>
      <w:r>
        <w:t>öbb mint 6000 el</w:t>
      </w:r>
      <w:r>
        <w:t>e</w:t>
      </w:r>
      <w:r>
        <w:t>met figyelembe véve nagyon jelentős elégedettségnövekedést mutat. A patrónusi értékelés</w:t>
      </w:r>
      <w:r w:rsidR="00EF11D8">
        <w:t>ben</w:t>
      </w:r>
      <w:r>
        <w:t xml:space="preserve"> még látv</w:t>
      </w:r>
      <w:r>
        <w:t>á</w:t>
      </w:r>
      <w:r>
        <w:t>nyosabb növek</w:t>
      </w:r>
      <w:r>
        <w:t>e</w:t>
      </w:r>
      <w:r>
        <w:t xml:space="preserve">dést </w:t>
      </w:r>
      <w:r w:rsidR="00EF11D8">
        <w:t>látunk</w:t>
      </w:r>
      <w:r>
        <w:t xml:space="preserve">, hiszen az elmúlt évben először </w:t>
      </w:r>
      <w:r w:rsidR="0086425E">
        <w:t xml:space="preserve">hat egész fölé </w:t>
      </w:r>
      <w:r w:rsidR="00EF11D8">
        <w:t xml:space="preserve">emelkedett </w:t>
      </w:r>
      <w:r w:rsidR="0086425E">
        <w:t>az átlag (6,1). Amint az alábbi graf</w:t>
      </w:r>
      <w:r w:rsidR="0086425E">
        <w:t>i</w:t>
      </w:r>
      <w:r w:rsidR="0086425E">
        <w:t>konon is látszik, nem egy egyszerű váratlan kilengésnek, hanem tartós trendnek lehetünk szemtanúi. Nyi</w:t>
      </w:r>
      <w:r w:rsidR="0086425E">
        <w:t>l</w:t>
      </w:r>
      <w:r w:rsidR="0086425E">
        <w:t>vánvalóan nem tanáraink lettek egy évtized alatt közel egy egész jeggyel „jobbak”, hanem az iskolai légkör</w:t>
      </w:r>
      <w:r w:rsidR="00EF11D8">
        <w:t xml:space="preserve">, tanítványaink </w:t>
      </w:r>
      <w:r w:rsidR="0086425E">
        <w:t>lojalitása, elfogadása változott jelentősen.</w:t>
      </w:r>
      <w:r w:rsidR="00A914D5">
        <w:t xml:space="preserve"> A változás</w:t>
      </w:r>
      <w:r w:rsidR="0086425E">
        <w:t xml:space="preserve"> nagyon fontos, mert a vizsgált korszak elején is elfogadóak, lojálisak voltak, tehát magas átlag</w:t>
      </w:r>
      <w:r w:rsidR="00A914D5">
        <w:t>ból javult tovább</w:t>
      </w:r>
      <w:r w:rsidR="0086425E">
        <w:t>, másrészt az elf</w:t>
      </w:r>
      <w:r w:rsidR="0086425E">
        <w:t>o</w:t>
      </w:r>
      <w:r w:rsidR="0086425E">
        <w:t>gadás</w:t>
      </w:r>
      <w:r w:rsidR="00A914D5">
        <w:t xml:space="preserve"> növekedése, a tanulók elégedettsége</w:t>
      </w:r>
      <w:r w:rsidR="0086425E">
        <w:t xml:space="preserve"> jelentősen kö</w:t>
      </w:r>
      <w:r w:rsidR="0086425E">
        <w:t>n</w:t>
      </w:r>
      <w:r w:rsidR="0086425E">
        <w:t xml:space="preserve">nyíti a gyerekek fejlődését. </w:t>
      </w:r>
    </w:p>
    <w:p w:rsidR="004816BD" w:rsidRDefault="005E31E4" w:rsidP="00A968A4">
      <w:pPr>
        <w:jc w:val="center"/>
      </w:pPr>
      <w:r>
        <w:rPr>
          <w:noProof/>
          <w:lang w:eastAsia="hu-HU"/>
        </w:rPr>
        <w:drawing>
          <wp:inline distT="0" distB="0" distL="0" distR="0">
            <wp:extent cx="6241415" cy="3976370"/>
            <wp:effectExtent l="0" t="0" r="6985" b="5080"/>
            <wp:docPr id="20" name="Kép 20" descr="http://www2.akg.hu/tanarertekeles/2015p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akg.hu/tanarertekeles/2015pat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1415" cy="3976370"/>
                    </a:xfrm>
                    <a:prstGeom prst="rect">
                      <a:avLst/>
                    </a:prstGeom>
                    <a:noFill/>
                    <a:ln>
                      <a:noFill/>
                    </a:ln>
                  </pic:spPr>
                </pic:pic>
              </a:graphicData>
            </a:graphic>
          </wp:inline>
        </w:drawing>
      </w:r>
    </w:p>
    <w:p w:rsidR="004816BD" w:rsidRDefault="00A914D5" w:rsidP="00A968A4">
      <w:pPr>
        <w:pStyle w:val="Cmsor3"/>
        <w:spacing w:before="240" w:after="240"/>
      </w:pPr>
      <w:r>
        <w:t xml:space="preserve">Külső megmérettetések, eredmények </w:t>
      </w:r>
    </w:p>
    <w:p w:rsidR="00860822" w:rsidRDefault="001C3146" w:rsidP="00A968A4">
      <w:pPr>
        <w:jc w:val="both"/>
      </w:pPr>
      <w:r>
        <w:t>Fontos és érdemi téma az AKG elitgimnáziumi státus</w:t>
      </w:r>
      <w:r w:rsidR="00EF11D8">
        <w:t>z</w:t>
      </w:r>
      <w:r>
        <w:t xml:space="preserve">a. </w:t>
      </w:r>
      <w:r w:rsidR="00A914D5">
        <w:t>Az AKG a kezdetek óta igyekezet</w:t>
      </w:r>
      <w:r>
        <w:t>t eredményeit ö</w:t>
      </w:r>
      <w:r>
        <w:t>n</w:t>
      </w:r>
      <w:r>
        <w:t>magában kezelni.</w:t>
      </w:r>
      <w:r w:rsidR="00A914D5">
        <w:t xml:space="preserve"> </w:t>
      </w:r>
      <w:r>
        <w:t>A</w:t>
      </w:r>
      <w:r w:rsidR="00A914D5">
        <w:t>rra figyeltünk – és figyelünk</w:t>
      </w:r>
      <w:r w:rsidR="00EF11D8">
        <w:t xml:space="preserve"> – </w:t>
      </w:r>
      <w:r w:rsidR="00A914D5">
        <w:t>mindig, hogy az éppen ide járó gyerekek legyenek elég</w:t>
      </w:r>
      <w:r w:rsidR="00A914D5">
        <w:t>e</w:t>
      </w:r>
      <w:r w:rsidR="00A914D5">
        <w:t>dettek velünk.</w:t>
      </w:r>
      <w:r w:rsidR="00F35F27">
        <w:t xml:space="preserve"> </w:t>
      </w:r>
      <w:r w:rsidR="00A914D5">
        <w:t>Számunkra a legfontosabb visszajel</w:t>
      </w:r>
      <w:r w:rsidR="00F35F27">
        <w:t>zés az volt (</w:t>
      </w:r>
      <w:r w:rsidR="00A914D5">
        <w:t>és maradt), hogy szinte minden család, akinek ide járt az első gyereke, további gyermekeit is hozzánk akarta beíratni. Nem nagyon foglalkoztunk országos versenyekkel, rangsorokkal. Ennek az az oka, hogy a belső építkezésünknek más a logikája, mint az országos tantárgyi versenyeké. Az epochális szisztéma, a projektek, az együttműködést igénylő csopor</w:t>
      </w:r>
      <w:r w:rsidR="00A914D5">
        <w:t>t</w:t>
      </w:r>
      <w:r w:rsidR="00A914D5">
        <w:t>munkák más típusú fejlesztést jelentenek, mint amit a tantárgyi versenyek követelnek.</w:t>
      </w:r>
      <w:r w:rsidR="00085122">
        <w:t xml:space="preserve"> Az</w:t>
      </w:r>
      <w:r>
        <w:t xml:space="preserve"> természetesen</w:t>
      </w:r>
      <w:r w:rsidR="00085122">
        <w:t xml:space="preserve"> </w:t>
      </w:r>
      <w:r w:rsidR="00EF11D8">
        <w:t xml:space="preserve">– </w:t>
      </w:r>
      <w:r w:rsidR="00085122">
        <w:t>szinte minden család minimális elvárása</w:t>
      </w:r>
      <w:r w:rsidR="00EF11D8">
        <w:t xml:space="preserve"> –</w:t>
      </w:r>
      <w:r w:rsidR="00085122">
        <w:t>, hogy az iskolaidő végére gyermeke felvételt nyerjen az általa választott felsőo</w:t>
      </w:r>
      <w:r w:rsidR="00085122">
        <w:t>k</w:t>
      </w:r>
      <w:r w:rsidR="00085122">
        <w:t>tatási intézménybe</w:t>
      </w:r>
      <w:r>
        <w:t>, s ezt a kimeneti célt vállaltuk és teljesítjük is</w:t>
      </w:r>
      <w:r w:rsidR="00085122">
        <w:t>.</w:t>
      </w:r>
      <w:r>
        <w:t xml:space="preserve"> Elvárás, hogy é</w:t>
      </w:r>
      <w:r w:rsidR="00085122">
        <w:t>rezze jól magát a gyerek, t</w:t>
      </w:r>
      <w:r>
        <w:t>a</w:t>
      </w:r>
      <w:r w:rsidR="00085122">
        <w:t xml:space="preserve">nuljon meg együttműködni, de az AKG </w:t>
      </w:r>
      <w:r w:rsidR="00A914D5">
        <w:t>végeredmény</w:t>
      </w:r>
      <w:r w:rsidR="00085122">
        <w:t>e</w:t>
      </w:r>
      <w:r w:rsidR="00A914D5">
        <w:t xml:space="preserve"> természetesen nem lehet ro</w:t>
      </w:r>
      <w:r w:rsidR="00A914D5">
        <w:t>s</w:t>
      </w:r>
      <w:r w:rsidR="00A914D5">
        <w:t>szabb, mint a többi elitgimnázium</w:t>
      </w:r>
      <w:r>
        <w:t>ban</w:t>
      </w:r>
      <w:r w:rsidR="00EF11D8">
        <w:t>; a</w:t>
      </w:r>
      <w:r>
        <w:t>kkor sem, ha mást és másképpen csinálunk</w:t>
      </w:r>
      <w:r w:rsidR="00A914D5">
        <w:t xml:space="preserve">. </w:t>
      </w:r>
      <w:r w:rsidR="00F35F27">
        <w:t>Az utóbbi néhány évben – mióta a gimn</w:t>
      </w:r>
      <w:r w:rsidR="00F35F27">
        <w:t>á</w:t>
      </w:r>
      <w:r w:rsidR="00F35F27">
        <w:t xml:space="preserve">ziumi rangsorok kikerültek a szakmai körből, és az országos </w:t>
      </w:r>
      <w:r>
        <w:t xml:space="preserve">nagy </w:t>
      </w:r>
      <w:r w:rsidR="00F35F27">
        <w:t>nyilvánosság része</w:t>
      </w:r>
      <w:r w:rsidR="00F35F27">
        <w:t>i</w:t>
      </w:r>
      <w:r w:rsidR="00F35F27">
        <w:t>vé váltak</w:t>
      </w:r>
      <w:r w:rsidR="00085122">
        <w:t xml:space="preserve"> </w:t>
      </w:r>
      <w:r w:rsidR="00EF11D8">
        <w:t xml:space="preserve">– </w:t>
      </w:r>
      <w:r w:rsidR="00F35F27">
        <w:t>egyre több szülő</w:t>
      </w:r>
      <w:r w:rsidR="00EF11D8">
        <w:t xml:space="preserve"> </w:t>
      </w:r>
      <w:r w:rsidR="00F35F27">
        <w:t>és diákunk kérdezte meg, hogy miért nincs az AKG az első tíz között az országos gimnáziumi rangso</w:t>
      </w:r>
      <w:r w:rsidR="00F35F27">
        <w:t>r</w:t>
      </w:r>
      <w:r w:rsidR="00F35F27">
        <w:t xml:space="preserve">ban. </w:t>
      </w:r>
      <w:r w:rsidR="00860822">
        <w:t>Évek óta tartó vita, beszélgetés közöttünk mennyire érdemes tantárgyi tanulmányi versenyekre kész</w:t>
      </w:r>
      <w:r w:rsidR="00860822">
        <w:t>í</w:t>
      </w:r>
      <w:r w:rsidR="00860822">
        <w:t>teni tanítványainkat</w:t>
      </w:r>
      <w:r w:rsidR="00F35F27">
        <w:t>, hiszen fontos egy magára sokat adó intézmény számára, hogyan ítéli meg a külső tá</w:t>
      </w:r>
      <w:r w:rsidR="00F35F27">
        <w:t>r</w:t>
      </w:r>
      <w:r w:rsidR="00F35F27">
        <w:t xml:space="preserve">sadalom. </w:t>
      </w:r>
      <w:r>
        <w:t>F</w:t>
      </w:r>
      <w:r w:rsidR="00F35F27">
        <w:t>ontos még akkor i</w:t>
      </w:r>
      <w:r>
        <w:t>s, ha úgy látjuk</w:t>
      </w:r>
      <w:r w:rsidR="00F35F27">
        <w:t>, hogy saját „vevőkö</w:t>
      </w:r>
      <w:r>
        <w:t>rünk</w:t>
      </w:r>
      <w:r w:rsidR="00F35F27">
        <w:t>” elége</w:t>
      </w:r>
      <w:r>
        <w:t>dett velünk</w:t>
      </w:r>
      <w:r w:rsidR="00F35F27">
        <w:t>.</w:t>
      </w:r>
      <w:r w:rsidR="00085122">
        <w:t xml:space="preserve"> </w:t>
      </w:r>
      <w:r w:rsidR="00F35F27">
        <w:t>A versenyeken való eredményes részvétel</w:t>
      </w:r>
      <w:r w:rsidR="00860822">
        <w:t xml:space="preserve"> ráadásul</w:t>
      </w:r>
      <w:r>
        <w:t xml:space="preserve"> szakmailag is nagyon fontos, hiszen</w:t>
      </w:r>
      <w:r w:rsidR="00F35F27">
        <w:t xml:space="preserve"> erős motiváló erő a tizenévesek szám</w:t>
      </w:r>
      <w:r w:rsidR="00F35F27">
        <w:t>á</w:t>
      </w:r>
      <w:r w:rsidR="00F35F27">
        <w:t>ra, a siker pedig hosszabb távra is meghatározza életüket.</w:t>
      </w:r>
      <w:r w:rsidR="00085122">
        <w:t xml:space="preserve"> </w:t>
      </w:r>
      <w:r w:rsidR="00F35F27">
        <w:t xml:space="preserve">A kimeneti eredmények </w:t>
      </w:r>
      <w:r w:rsidR="00085122">
        <w:t>bemutatása és</w:t>
      </w:r>
      <w:r w:rsidR="00F35F27">
        <w:t xml:space="preserve"> összev</w:t>
      </w:r>
      <w:r w:rsidR="00F35F27">
        <w:t>e</w:t>
      </w:r>
      <w:r w:rsidR="00F35F27">
        <w:t>tése fontos a</w:t>
      </w:r>
      <w:r w:rsidR="00085122">
        <w:t xml:space="preserve">zért is, mert a külső </w:t>
      </w:r>
      <w:r w:rsidR="00F35F27">
        <w:t>elvárások ezeken keresztül</w:t>
      </w:r>
      <w:r w:rsidR="00085122">
        <w:t xml:space="preserve"> is megjelennek</w:t>
      </w:r>
      <w:r>
        <w:t>, lehet, hogyha nem vagyunk jó helyen a rangsorban kevesebben, vagy mások jelentkeznek hozzánk</w:t>
      </w:r>
      <w:r w:rsidR="00085122">
        <w:t>. Úgy tűnik</w:t>
      </w:r>
      <w:r>
        <w:t>,</w:t>
      </w:r>
      <w:r w:rsidR="00085122">
        <w:t xml:space="preserve"> be kell szállnunk a listave</w:t>
      </w:r>
      <w:r w:rsidR="00085122">
        <w:t>r</w:t>
      </w:r>
      <w:r w:rsidR="00085122">
        <w:t>senybe</w:t>
      </w:r>
      <w:r w:rsidR="00F35F27">
        <w:t>, hogy nem elég a legjobb alapítványi gimnáziumnak lennünk</w:t>
      </w:r>
      <w:r w:rsidR="00724C88">
        <w:t>;</w:t>
      </w:r>
      <w:r w:rsidR="00F35F27">
        <w:t xml:space="preserve"> nem elég, hogy nagyon sokan jelen</w:t>
      </w:r>
      <w:r w:rsidR="00F35F27">
        <w:t>t</w:t>
      </w:r>
      <w:r w:rsidR="00F35F27">
        <w:t>keznek így is hozzánk</w:t>
      </w:r>
      <w:r w:rsidR="00724C88">
        <w:t>;</w:t>
      </w:r>
      <w:r w:rsidR="00F35F27">
        <w:t xml:space="preserve"> nem elég, hogy szeretnek tanítványaink az iskolába járni</w:t>
      </w:r>
      <w:r w:rsidR="00724C88">
        <w:t>;</w:t>
      </w:r>
      <w:r w:rsidR="00F35F27">
        <w:t xml:space="preserve"> még jobbnak is kellene le</w:t>
      </w:r>
      <w:r w:rsidR="00F35F27">
        <w:t>n</w:t>
      </w:r>
      <w:r w:rsidR="00F35F27">
        <w:t>nünk, mint a többiek</w:t>
      </w:r>
      <w:r w:rsidR="00085122">
        <w:t xml:space="preserve">, azokon </w:t>
      </w:r>
      <w:r>
        <w:t xml:space="preserve">a </w:t>
      </w:r>
      <w:r w:rsidR="00085122">
        <w:t>területeken is, amelyek nem kiemelt céljai az AKG-nak</w:t>
      </w:r>
      <w:r w:rsidR="00F35F27">
        <w:t xml:space="preserve">. </w:t>
      </w:r>
    </w:p>
    <w:p w:rsidR="00860822" w:rsidRPr="00A914D5" w:rsidRDefault="00860822" w:rsidP="00A968A4">
      <w:pPr>
        <w:jc w:val="both"/>
      </w:pPr>
      <w:r>
        <w:t>Négy önálló standard –</w:t>
      </w:r>
      <w:r w:rsidR="00724C88">
        <w:t xml:space="preserve"> </w:t>
      </w:r>
      <w:r>
        <w:t>vagy legalábbis objektívnak tűnő</w:t>
      </w:r>
      <w:r w:rsidR="00724C88">
        <w:t xml:space="preserve"> –</w:t>
      </w:r>
      <w:r>
        <w:t xml:space="preserve"> eredményt kell</w:t>
      </w:r>
      <w:r w:rsidR="00085122">
        <w:t xml:space="preserve"> figyelembe vennünk</w:t>
      </w:r>
      <w:r>
        <w:t>, hogy össz</w:t>
      </w:r>
      <w:r>
        <w:t>e</w:t>
      </w:r>
      <w:r>
        <w:t>hasonlíthassuk magunkat a többi elitgimnáziummal</w:t>
      </w:r>
      <w:r w:rsidR="00085122">
        <w:t>:</w:t>
      </w:r>
      <w:r>
        <w:t xml:space="preserve"> érettségi eredmények, továbbtanulási arányok, </w:t>
      </w:r>
      <w:r w:rsidR="00085122">
        <w:t>ve</w:t>
      </w:r>
      <w:r w:rsidR="00085122">
        <w:t>r</w:t>
      </w:r>
      <w:r w:rsidR="00085122">
        <w:t>senyeredmények</w:t>
      </w:r>
      <w:r w:rsidR="00724C88">
        <w:t>,</w:t>
      </w:r>
      <w:r w:rsidR="00085122">
        <w:t xml:space="preserve"> valamint a kompetenciamérés eredményei.</w:t>
      </w:r>
      <w:r>
        <w:t xml:space="preserve"> </w:t>
      </w:r>
      <w:r w:rsidR="00085122">
        <w:t xml:space="preserve">Ezek közül három </w:t>
      </w:r>
      <w:r w:rsidR="001C3146">
        <w:t>a tömegmédia által is b</w:t>
      </w:r>
      <w:r w:rsidR="001C3146">
        <w:t>e</w:t>
      </w:r>
      <w:r w:rsidR="001C3146">
        <w:t>mutatott listák részét is képezik.</w:t>
      </w:r>
    </w:p>
    <w:p w:rsidR="001B397A" w:rsidRDefault="004B2175" w:rsidP="005648BD">
      <w:pPr>
        <w:pStyle w:val="Cmsor3"/>
      </w:pPr>
      <w:r w:rsidRPr="004B2175">
        <w:t xml:space="preserve">A </w:t>
      </w:r>
      <w:r w:rsidR="001B397A" w:rsidRPr="004B2175">
        <w:t xml:space="preserve">hétévfolyamos gimnáziumi </w:t>
      </w:r>
      <w:r w:rsidR="00D405A3">
        <w:t xml:space="preserve">végzős </w:t>
      </w:r>
      <w:r w:rsidR="001B397A" w:rsidRPr="004B2175">
        <w:t>kisiskola eredményei</w:t>
      </w:r>
    </w:p>
    <w:p w:rsidR="00482530" w:rsidRDefault="00482530" w:rsidP="00A968A4">
      <w:pPr>
        <w:pStyle w:val="Listaszerbekezds"/>
        <w:numPr>
          <w:ilvl w:val="0"/>
          <w:numId w:val="30"/>
        </w:numPr>
        <w:ind w:left="426" w:hanging="437"/>
      </w:pPr>
      <w:r>
        <w:t>A hét év alatt szokatlanul nagy volt a fluktuáció</w:t>
      </w:r>
      <w:r w:rsidR="00CF6E64">
        <w:t>.</w:t>
      </w:r>
    </w:p>
    <w:p w:rsidR="001B397A" w:rsidRDefault="00482530" w:rsidP="00A968A4">
      <w:pPr>
        <w:pStyle w:val="Listaszerbekezds"/>
        <w:numPr>
          <w:ilvl w:val="1"/>
          <w:numId w:val="30"/>
        </w:numPr>
        <w:ind w:left="851" w:hanging="425"/>
        <w:jc w:val="both"/>
      </w:pPr>
      <w:r>
        <w:t>Az induló 55</w:t>
      </w:r>
      <w:r w:rsidR="001B397A">
        <w:t xml:space="preserve"> fős évfolyamból 13 tanuló végzett máshol, </w:t>
      </w:r>
      <w:r>
        <w:t xml:space="preserve">közülük 6 fő külföldi tanulmányok miatt, 3 fő </w:t>
      </w:r>
      <w:r w:rsidR="00CF6E64">
        <w:t xml:space="preserve">tanulmányi okok miatt </w:t>
      </w:r>
      <w:r>
        <w:t xml:space="preserve">maradt ki. </w:t>
      </w:r>
    </w:p>
    <w:p w:rsidR="00482530" w:rsidRDefault="00482530" w:rsidP="00A968A4">
      <w:pPr>
        <w:pStyle w:val="Listaszerbekezds"/>
        <w:numPr>
          <w:ilvl w:val="1"/>
          <w:numId w:val="30"/>
        </w:numPr>
        <w:ind w:left="851" w:hanging="425"/>
        <w:jc w:val="both"/>
      </w:pPr>
      <w:r>
        <w:t>A végzett 59 tanulóból 18 tanuló lép</w:t>
      </w:r>
      <w:r w:rsidR="00860822">
        <w:t>ett be később, többségük a 8</w:t>
      </w:r>
      <w:r w:rsidR="00CF6E64">
        <w:t xml:space="preserve">. és </w:t>
      </w:r>
      <w:r w:rsidR="00860822">
        <w:t>9</w:t>
      </w:r>
      <w:r>
        <w:t>. évfolyamon.</w:t>
      </w:r>
    </w:p>
    <w:p w:rsidR="00482530" w:rsidRDefault="005648BD" w:rsidP="00A968A4">
      <w:pPr>
        <w:pStyle w:val="Listaszerbekezds"/>
        <w:numPr>
          <w:ilvl w:val="0"/>
          <w:numId w:val="30"/>
        </w:numPr>
        <w:ind w:left="426" w:hanging="426"/>
        <w:jc w:val="both"/>
      </w:pPr>
      <w:r>
        <w:t>A végzettek 97</w:t>
      </w:r>
      <w:r w:rsidR="00482530">
        <w:t xml:space="preserve"> nyelvvizsgát tettek, ebből 27 volt felsőfokú. Mindössze négy tanuló</w:t>
      </w:r>
      <w:r w:rsidR="00CF6E64">
        <w:t xml:space="preserve"> </w:t>
      </w:r>
      <w:r w:rsidR="00482530">
        <w:t xml:space="preserve">nem </w:t>
      </w:r>
      <w:r w:rsidR="00CF6E64">
        <w:t xml:space="preserve">szerzett </w:t>
      </w:r>
      <w:r w:rsidR="00482530">
        <w:t>nyel</w:t>
      </w:r>
      <w:r w:rsidR="00482530">
        <w:t>v</w:t>
      </w:r>
      <w:r w:rsidR="00482530">
        <w:t>vizsgá</w:t>
      </w:r>
      <w:r w:rsidR="00CF6E64">
        <w:t>t</w:t>
      </w:r>
      <w:r w:rsidR="00482530">
        <w:t>.</w:t>
      </w:r>
    </w:p>
    <w:p w:rsidR="00482530" w:rsidRDefault="00B17C13" w:rsidP="00A968A4">
      <w:pPr>
        <w:pStyle w:val="Listaszerbekezds"/>
        <w:numPr>
          <w:ilvl w:val="0"/>
          <w:numId w:val="30"/>
        </w:numPr>
        <w:ind w:left="426" w:hanging="426"/>
        <w:jc w:val="both"/>
      </w:pPr>
      <w:r>
        <w:t xml:space="preserve">Az érettségi eredmények (részletesebben </w:t>
      </w:r>
      <w:r w:rsidR="00CF6E64">
        <w:t xml:space="preserve">lásd </w:t>
      </w:r>
      <w:r>
        <w:t>a ww.akg.hu honlapon és a mellékletben)</w:t>
      </w:r>
      <w:r w:rsidR="00CF6E64">
        <w:t>.</w:t>
      </w:r>
    </w:p>
    <w:p w:rsidR="00E07FE6" w:rsidRDefault="00E07FE6" w:rsidP="00A968A4">
      <w:pPr>
        <w:pStyle w:val="Listaszerbekezds"/>
        <w:numPr>
          <w:ilvl w:val="1"/>
          <w:numId w:val="30"/>
        </w:numPr>
        <w:ind w:left="851" w:hanging="425"/>
        <w:jc w:val="both"/>
      </w:pPr>
      <w:r>
        <w:t>Az érettségi átlag 4,67 illetve 81,2 %</w:t>
      </w:r>
      <w:r w:rsidR="00CF6E64">
        <w:t>.</w:t>
      </w:r>
    </w:p>
    <w:p w:rsidR="00E07FE6" w:rsidRDefault="00E07FE6" w:rsidP="00A968A4">
      <w:pPr>
        <w:pStyle w:val="Listaszerbekezds"/>
        <w:numPr>
          <w:ilvl w:val="1"/>
          <w:numId w:val="30"/>
        </w:numPr>
        <w:ind w:left="851" w:hanging="425"/>
        <w:jc w:val="both"/>
      </w:pPr>
      <w:r>
        <w:t>20 kitűnő, s mindössze 1 tanuló 4.0 alatt</w:t>
      </w:r>
      <w:r w:rsidR="00CF6E64">
        <w:t>.</w:t>
      </w:r>
    </w:p>
    <w:p w:rsidR="00E07FE6" w:rsidRDefault="00E07FE6" w:rsidP="00A968A4">
      <w:pPr>
        <w:pStyle w:val="Listaszerbekezds"/>
        <w:numPr>
          <w:ilvl w:val="1"/>
          <w:numId w:val="30"/>
        </w:numPr>
        <w:ind w:left="851" w:hanging="425"/>
        <w:jc w:val="both"/>
      </w:pPr>
      <w:r>
        <w:t xml:space="preserve">373 érettségi tárgyból 107 volt emelt szintű </w:t>
      </w:r>
      <w:r w:rsidR="00F12AB4">
        <w:t>(az országos átlag 10%)</w:t>
      </w:r>
      <w:r w:rsidR="00CF6E64">
        <w:t>.</w:t>
      </w:r>
    </w:p>
    <w:p w:rsidR="00B17C13" w:rsidRDefault="00E07FE6" w:rsidP="00A968A4">
      <w:pPr>
        <w:pStyle w:val="Listaszerbekezds"/>
        <w:numPr>
          <w:ilvl w:val="0"/>
          <w:numId w:val="30"/>
        </w:numPr>
        <w:ind w:left="426" w:hanging="426"/>
        <w:jc w:val="both"/>
      </w:pPr>
      <w:r>
        <w:t>Továbbtanulás</w:t>
      </w:r>
      <w:r w:rsidR="00CF6E64">
        <w:t>:</w:t>
      </w:r>
    </w:p>
    <w:p w:rsidR="004052B6" w:rsidRDefault="005648BD" w:rsidP="00A968A4">
      <w:pPr>
        <w:pStyle w:val="Listaszerbekezds"/>
        <w:numPr>
          <w:ilvl w:val="1"/>
          <w:numId w:val="30"/>
        </w:numPr>
        <w:ind w:left="851" w:hanging="425"/>
        <w:jc w:val="both"/>
      </w:pPr>
      <w:r>
        <w:t>21</w:t>
      </w:r>
      <w:r w:rsidR="004052B6">
        <w:t xml:space="preserve"> tanulót kü</w:t>
      </w:r>
      <w:r w:rsidR="00F12AB4">
        <w:t>lföldi egyetemre</w:t>
      </w:r>
      <w:r w:rsidR="00F12AB4">
        <w:tab/>
        <w:t>vettek fel</w:t>
      </w:r>
      <w:r w:rsidR="00CF6E64">
        <w:t>,</w:t>
      </w:r>
    </w:p>
    <w:p w:rsidR="004052B6" w:rsidRDefault="004052B6" w:rsidP="00A968A4">
      <w:pPr>
        <w:pStyle w:val="Listaszerbekezds"/>
        <w:numPr>
          <w:ilvl w:val="1"/>
          <w:numId w:val="30"/>
        </w:numPr>
        <w:ind w:left="851" w:hanging="425"/>
        <w:jc w:val="both"/>
      </w:pPr>
      <w:r>
        <w:t>7 tanuló természettudományos pályára került</w:t>
      </w:r>
      <w:r w:rsidR="00CF6E64">
        <w:t>,</w:t>
      </w:r>
    </w:p>
    <w:p w:rsidR="004052B6" w:rsidRDefault="004052B6" w:rsidP="00A968A4">
      <w:pPr>
        <w:pStyle w:val="Listaszerbekezds"/>
        <w:numPr>
          <w:ilvl w:val="1"/>
          <w:numId w:val="30"/>
        </w:numPr>
        <w:ind w:left="851" w:hanging="425"/>
        <w:jc w:val="both"/>
      </w:pPr>
      <w:r>
        <w:t>7 tanuló művészeti irányba indult</w:t>
      </w:r>
      <w:r w:rsidR="00CF6E64">
        <w:t>,</w:t>
      </w:r>
    </w:p>
    <w:p w:rsidR="004266A2" w:rsidRDefault="004052B6" w:rsidP="00A968A4">
      <w:pPr>
        <w:pStyle w:val="Listaszerbekezds"/>
        <w:numPr>
          <w:ilvl w:val="1"/>
          <w:numId w:val="30"/>
        </w:numPr>
        <w:ind w:left="851" w:hanging="425"/>
        <w:jc w:val="both"/>
      </w:pPr>
      <w:r>
        <w:t>a nagy többség társadalomtudományi, gazdasági pályára került</w:t>
      </w:r>
      <w:r w:rsidR="00CF6E64">
        <w:t>,</w:t>
      </w:r>
    </w:p>
    <w:p w:rsidR="00F12AB4" w:rsidRDefault="00CF6E64" w:rsidP="00A968A4">
      <w:pPr>
        <w:pStyle w:val="Listaszerbekezds"/>
        <w:numPr>
          <w:ilvl w:val="1"/>
          <w:numId w:val="30"/>
        </w:numPr>
        <w:ind w:left="851" w:hanging="425"/>
        <w:jc w:val="both"/>
      </w:pPr>
      <w:r>
        <w:t xml:space="preserve">meglepő </w:t>
      </w:r>
      <w:r w:rsidR="001C3146">
        <w:t xml:space="preserve">és korábban nem tapasztalt módon </w:t>
      </w:r>
      <w:r w:rsidR="004266A2">
        <w:t xml:space="preserve">mindössze </w:t>
      </w:r>
      <w:r w:rsidR="004052B6">
        <w:t>2 fő</w:t>
      </w:r>
      <w:r>
        <w:t xml:space="preserve"> </w:t>
      </w:r>
      <w:r w:rsidR="004266A2">
        <w:t xml:space="preserve">került </w:t>
      </w:r>
      <w:r w:rsidR="004052B6">
        <w:t>bölcsész</w:t>
      </w:r>
      <w:r w:rsidR="004266A2">
        <w:t xml:space="preserve"> szakra</w:t>
      </w:r>
      <w:r>
        <w:t>,</w:t>
      </w:r>
    </w:p>
    <w:p w:rsidR="004052B6" w:rsidRDefault="00DE18F3" w:rsidP="00A968A4">
      <w:pPr>
        <w:pStyle w:val="Listaszerbekezds"/>
        <w:numPr>
          <w:ilvl w:val="1"/>
          <w:numId w:val="30"/>
        </w:numPr>
        <w:ind w:left="851" w:hanging="425"/>
        <w:jc w:val="both"/>
      </w:pPr>
      <w:r>
        <w:t>6</w:t>
      </w:r>
      <w:r w:rsidR="00F12AB4">
        <w:t xml:space="preserve"> tanuló nem került a felsőoktatásba</w:t>
      </w:r>
      <w:r w:rsidR="00CF6E64">
        <w:t>.</w:t>
      </w:r>
    </w:p>
    <w:p w:rsidR="00860822" w:rsidRDefault="00860822" w:rsidP="00A968A4">
      <w:pPr>
        <w:spacing w:after="0"/>
        <w:jc w:val="both"/>
      </w:pPr>
      <w:r>
        <w:t>A hétévfolyamos eredmények egyértelműen tükrözik</w:t>
      </w:r>
      <w:r w:rsidR="00CF6E64">
        <w:t>, hogy</w:t>
      </w:r>
      <w:r>
        <w:t xml:space="preserve"> az</w:t>
      </w:r>
      <w:r w:rsidR="00DE18F3">
        <w:t xml:space="preserve"> AKG magas szinten teljesíti az</w:t>
      </w:r>
      <w:r>
        <w:t xml:space="preserve"> elitgimnáziumi </w:t>
      </w:r>
      <w:r w:rsidR="000332E8">
        <w:t xml:space="preserve">elvárásokat. </w:t>
      </w:r>
      <w:r>
        <w:t>80% feletti érett</w:t>
      </w:r>
      <w:r w:rsidR="000332E8">
        <w:t>ség</w:t>
      </w:r>
      <w:r>
        <w:t>i átlag,</w:t>
      </w:r>
      <w:r w:rsidR="000332E8">
        <w:t xml:space="preserve"> minden harmadik tárgy emelt szinten, 1,65 nyelvvizsga/tanuló, 90%</w:t>
      </w:r>
      <w:r w:rsidR="00CF6E64">
        <w:t>-</w:t>
      </w:r>
      <w:r w:rsidR="000332E8">
        <w:t xml:space="preserve">os azonnali továbbtanulási arány. Bár nem ismerem a többi elitgimnázium eredményeit, de bizonyos, hogy nem lehet szignifikáns eltérés. </w:t>
      </w:r>
      <w:r w:rsidR="00DE18F3">
        <w:t>(</w:t>
      </w:r>
      <w:r w:rsidR="000332E8">
        <w:t>A külföldi több mint 1/3</w:t>
      </w:r>
      <w:r w:rsidR="00DE18F3">
        <w:t>-os</w:t>
      </w:r>
      <w:r w:rsidR="000332E8">
        <w:t xml:space="preserve"> továbbtanulási arány pedig egészen új jelenség, inkább gondot, mint örömet jelez.</w:t>
      </w:r>
      <w:r w:rsidR="00DE18F3">
        <w:t>)</w:t>
      </w:r>
      <w:r w:rsidR="000332E8">
        <w:t xml:space="preserve">  </w:t>
      </w:r>
      <w:r>
        <w:t xml:space="preserve"> </w:t>
      </w:r>
    </w:p>
    <w:p w:rsidR="004B2175" w:rsidRPr="004B2175" w:rsidRDefault="004B2175" w:rsidP="00A968A4">
      <w:pPr>
        <w:pStyle w:val="Cmsor3"/>
        <w:spacing w:before="240" w:after="240"/>
      </w:pPr>
      <w:r w:rsidRPr="004B2175">
        <w:t>A</w:t>
      </w:r>
      <w:r>
        <w:t>z öt</w:t>
      </w:r>
      <w:r w:rsidRPr="004B2175">
        <w:t xml:space="preserve">évfolyamos gimnáziumi </w:t>
      </w:r>
      <w:r w:rsidR="00D405A3">
        <w:t xml:space="preserve">végzős </w:t>
      </w:r>
      <w:r w:rsidRPr="004B2175">
        <w:t>kisiskola eredményei</w:t>
      </w:r>
    </w:p>
    <w:p w:rsidR="00F12AB4" w:rsidRPr="00F12AB4" w:rsidRDefault="00F12AB4" w:rsidP="00A968A4">
      <w:pPr>
        <w:pStyle w:val="Listaszerbekezds"/>
        <w:numPr>
          <w:ilvl w:val="0"/>
          <w:numId w:val="33"/>
        </w:numPr>
        <w:spacing w:before="100" w:beforeAutospacing="1" w:after="100" w:afterAutospacing="1" w:line="240" w:lineRule="auto"/>
        <w:ind w:left="426" w:hanging="426"/>
        <w:jc w:val="both"/>
        <w:rPr>
          <w:rFonts w:eastAsia="Times New Roman"/>
          <w:lang w:eastAsia="hu-HU"/>
        </w:rPr>
      </w:pPr>
      <w:r w:rsidRPr="00F12AB4">
        <w:rPr>
          <w:rFonts w:eastAsia="Times New Roman"/>
          <w:lang w:eastAsia="hu-HU"/>
        </w:rPr>
        <w:t>Az öt év alatt a kilencedik nyelvi évre felvett 26 tanulóból 4 tanuló ment el az iskolából és 2 tanuló érkezett</w:t>
      </w:r>
      <w:r w:rsidR="007B2BA6">
        <w:rPr>
          <w:rFonts w:eastAsia="Times New Roman"/>
          <w:lang w:eastAsia="hu-HU"/>
        </w:rPr>
        <w:t>.</w:t>
      </w:r>
    </w:p>
    <w:p w:rsidR="00F12AB4" w:rsidRPr="00F12AB4" w:rsidRDefault="00F12AB4" w:rsidP="00A968A4">
      <w:pPr>
        <w:pStyle w:val="Listaszerbekezds"/>
        <w:numPr>
          <w:ilvl w:val="0"/>
          <w:numId w:val="33"/>
        </w:numPr>
        <w:spacing w:before="100" w:beforeAutospacing="1" w:after="100" w:afterAutospacing="1" w:line="240" w:lineRule="auto"/>
        <w:ind w:left="426" w:hanging="426"/>
        <w:jc w:val="both"/>
        <w:rPr>
          <w:rFonts w:eastAsia="Times New Roman"/>
          <w:lang w:eastAsia="hu-HU"/>
        </w:rPr>
      </w:pPr>
      <w:r w:rsidRPr="00F12AB4">
        <w:rPr>
          <w:rFonts w:eastAsia="Times New Roman"/>
          <w:lang w:eastAsia="hu-HU"/>
        </w:rPr>
        <w:t>A végzett 24 tanulóból mindössze 4 tanulónak nem lett egy nyelvvizsgája sem</w:t>
      </w:r>
      <w:r w:rsidR="007B2BA6">
        <w:rPr>
          <w:rFonts w:eastAsia="Times New Roman"/>
          <w:lang w:eastAsia="hu-HU"/>
        </w:rPr>
        <w:t>.</w:t>
      </w:r>
    </w:p>
    <w:p w:rsidR="00F12AB4" w:rsidRPr="00F12AB4" w:rsidRDefault="00F12AB4" w:rsidP="00A968A4">
      <w:pPr>
        <w:pStyle w:val="Listaszerbekezds"/>
        <w:numPr>
          <w:ilvl w:val="0"/>
          <w:numId w:val="33"/>
        </w:numPr>
        <w:spacing w:before="100" w:beforeAutospacing="1" w:after="100" w:afterAutospacing="1" w:line="240" w:lineRule="auto"/>
        <w:ind w:left="426" w:hanging="426"/>
        <w:jc w:val="both"/>
        <w:rPr>
          <w:rFonts w:eastAsia="Times New Roman"/>
          <w:lang w:eastAsia="hu-HU"/>
        </w:rPr>
      </w:pPr>
      <w:r w:rsidRPr="00F12AB4">
        <w:rPr>
          <w:rFonts w:eastAsia="Times New Roman"/>
          <w:lang w:eastAsia="hu-HU"/>
        </w:rPr>
        <w:t>Az érettségi eredmények (rés</w:t>
      </w:r>
      <w:r>
        <w:rPr>
          <w:rFonts w:eastAsia="Times New Roman"/>
          <w:lang w:eastAsia="hu-HU"/>
        </w:rPr>
        <w:t>zletes</w:t>
      </w:r>
      <w:r w:rsidRPr="00F12AB4">
        <w:rPr>
          <w:rFonts w:eastAsia="Times New Roman"/>
          <w:lang w:eastAsia="hu-HU"/>
        </w:rPr>
        <w:t xml:space="preserve">ebben </w:t>
      </w:r>
      <w:r w:rsidR="007B2BA6">
        <w:rPr>
          <w:rFonts w:eastAsia="Times New Roman"/>
          <w:lang w:eastAsia="hu-HU"/>
        </w:rPr>
        <w:t xml:space="preserve">lásd </w:t>
      </w:r>
      <w:r w:rsidRPr="00F12AB4">
        <w:rPr>
          <w:rFonts w:eastAsia="Times New Roman"/>
          <w:lang w:eastAsia="hu-HU"/>
        </w:rPr>
        <w:t>az AKG honlapon és a mellékletben)</w:t>
      </w:r>
    </w:p>
    <w:p w:rsidR="00F12AB4" w:rsidRPr="00F12AB4" w:rsidRDefault="00F12AB4"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sidRPr="00F12AB4">
        <w:rPr>
          <w:rFonts w:eastAsia="Times New Roman"/>
          <w:lang w:eastAsia="hu-HU"/>
        </w:rPr>
        <w:t>Minden megszerzett jegy átlaga 4,2-es átlagot ad, a megszerzett eredmények százalékának átlaga 69,94%.</w:t>
      </w:r>
    </w:p>
    <w:p w:rsidR="00F12AB4" w:rsidRDefault="007B2BA6"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A</w:t>
      </w:r>
      <w:r w:rsidRPr="00F12AB4">
        <w:rPr>
          <w:rFonts w:eastAsia="Times New Roman"/>
          <w:lang w:eastAsia="hu-HU"/>
        </w:rPr>
        <w:t xml:space="preserve"> </w:t>
      </w:r>
      <w:r w:rsidR="00F12AB4" w:rsidRPr="00F12AB4">
        <w:rPr>
          <w:rFonts w:eastAsia="Times New Roman"/>
          <w:lang w:eastAsia="hu-HU"/>
        </w:rPr>
        <w:t>140 vizsga közül 32 volt emelt szintű (az országos átlag 10%)</w:t>
      </w:r>
      <w:r>
        <w:rPr>
          <w:rFonts w:eastAsia="Times New Roman"/>
          <w:lang w:eastAsia="hu-HU"/>
        </w:rPr>
        <w:t>.</w:t>
      </w:r>
    </w:p>
    <w:p w:rsidR="00F12AB4" w:rsidRDefault="00F12AB4" w:rsidP="00A968A4">
      <w:pPr>
        <w:pStyle w:val="Listaszerbekezds"/>
        <w:numPr>
          <w:ilvl w:val="0"/>
          <w:numId w:val="33"/>
        </w:numPr>
        <w:spacing w:before="100" w:beforeAutospacing="1" w:after="100" w:afterAutospacing="1" w:line="240" w:lineRule="auto"/>
        <w:ind w:left="426" w:hanging="426"/>
        <w:jc w:val="both"/>
        <w:rPr>
          <w:rFonts w:eastAsia="Times New Roman"/>
          <w:lang w:eastAsia="hu-HU"/>
        </w:rPr>
      </w:pPr>
      <w:r>
        <w:rPr>
          <w:rFonts w:eastAsia="Times New Roman"/>
          <w:lang w:eastAsia="hu-HU"/>
        </w:rPr>
        <w:t>Továbbtanulás</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4 tanuló került külföldi egyetemre</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5 tanuló gazdasági irányba indult</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5 fő társadalomtudományi felsőoktatásba került</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3 fő bölcsész szakra ment</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5 fő jelentkezett művészeti pályára (a nem továbbtanulók közül 2 fő közülük került ki)</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1 fő műszaki egyetem</w:t>
      </w:r>
      <w:r w:rsidR="007B2BA6">
        <w:rPr>
          <w:rFonts w:eastAsia="Times New Roman"/>
          <w:lang w:eastAsia="hu-HU"/>
        </w:rPr>
        <w:t>,</w:t>
      </w:r>
    </w:p>
    <w:p w:rsidR="00E8027F" w:rsidRDefault="00E8027F" w:rsidP="00A968A4">
      <w:pPr>
        <w:pStyle w:val="Listaszerbekezds"/>
        <w:numPr>
          <w:ilvl w:val="1"/>
          <w:numId w:val="33"/>
        </w:numPr>
        <w:spacing w:before="100" w:beforeAutospacing="1" w:after="100" w:afterAutospacing="1" w:line="240" w:lineRule="auto"/>
        <w:ind w:left="851" w:hanging="425"/>
        <w:jc w:val="both"/>
        <w:rPr>
          <w:rFonts w:eastAsia="Times New Roman"/>
          <w:lang w:eastAsia="hu-HU"/>
        </w:rPr>
      </w:pPr>
      <w:r>
        <w:rPr>
          <w:rFonts w:eastAsia="Times New Roman"/>
          <w:lang w:eastAsia="hu-HU"/>
        </w:rPr>
        <w:t>1 fő TF</w:t>
      </w:r>
      <w:r w:rsidR="007B2BA6">
        <w:rPr>
          <w:rFonts w:eastAsia="Times New Roman"/>
          <w:lang w:eastAsia="hu-HU"/>
        </w:rPr>
        <w:t>,</w:t>
      </w:r>
    </w:p>
    <w:p w:rsidR="00694648" w:rsidRPr="000332E8" w:rsidRDefault="00E8027F" w:rsidP="00A968A4">
      <w:pPr>
        <w:pStyle w:val="Listaszerbekezds"/>
        <w:numPr>
          <w:ilvl w:val="1"/>
          <w:numId w:val="33"/>
        </w:numPr>
        <w:spacing w:before="100" w:beforeAutospacing="1" w:after="100" w:afterAutospacing="1" w:line="240" w:lineRule="auto"/>
        <w:ind w:left="851" w:hanging="425"/>
        <w:jc w:val="both"/>
      </w:pPr>
      <w:r w:rsidRPr="00694648">
        <w:rPr>
          <w:rFonts w:eastAsia="Times New Roman"/>
          <w:lang w:eastAsia="hu-HU"/>
        </w:rPr>
        <w:t>4 fő nem került felsőoktatásba</w:t>
      </w:r>
      <w:r w:rsidR="007B2BA6">
        <w:rPr>
          <w:rFonts w:eastAsia="Times New Roman"/>
          <w:lang w:eastAsia="hu-HU"/>
        </w:rPr>
        <w:t>.</w:t>
      </w:r>
    </w:p>
    <w:p w:rsidR="000332E8" w:rsidRPr="00570258" w:rsidRDefault="000332E8" w:rsidP="00A968A4">
      <w:pPr>
        <w:spacing w:before="100" w:beforeAutospacing="1" w:after="100" w:afterAutospacing="1" w:line="240" w:lineRule="auto"/>
        <w:jc w:val="both"/>
      </w:pPr>
      <w:r>
        <w:t xml:space="preserve">Annak ellenére, hogy több mint 10% eltérés a két kisiskola </w:t>
      </w:r>
      <w:r w:rsidR="00DE18F3">
        <w:t xml:space="preserve">érettségi eredménye </w:t>
      </w:r>
      <w:r>
        <w:t>között, sem a továbbtan</w:t>
      </w:r>
      <w:r>
        <w:t>u</w:t>
      </w:r>
      <w:r>
        <w:t>lás, sem a nyelvvizsgák területén nincs komo</w:t>
      </w:r>
      <w:r w:rsidR="00575162">
        <w:t>ly</w:t>
      </w:r>
      <w:r w:rsidR="00D5179F">
        <w:t xml:space="preserve"> kimeneti </w:t>
      </w:r>
      <w:r w:rsidR="00575162">
        <w:t>probléma</w:t>
      </w:r>
      <w:r w:rsidR="002B15A6">
        <w:t xml:space="preserve"> az öt évfolyamos kisiskolában sem.</w:t>
      </w:r>
    </w:p>
    <w:p w:rsidR="00D405A3" w:rsidRDefault="00DE18F3" w:rsidP="00A968A4">
      <w:pPr>
        <w:jc w:val="both"/>
      </w:pPr>
      <w:r>
        <w:t>Megállapíthatjuk a végzős évfolyamról:</w:t>
      </w:r>
    </w:p>
    <w:p w:rsidR="001576A3" w:rsidRDefault="00DE18F3" w:rsidP="00A968A4">
      <w:pPr>
        <w:pStyle w:val="Listaszerbekezds"/>
        <w:numPr>
          <w:ilvl w:val="0"/>
          <w:numId w:val="34"/>
        </w:numPr>
        <w:spacing w:before="100" w:beforeAutospacing="1" w:after="100" w:afterAutospacing="1" w:line="240" w:lineRule="auto"/>
        <w:ind w:left="426" w:hanging="426"/>
        <w:jc w:val="both"/>
      </w:pPr>
      <w:r>
        <w:t xml:space="preserve"> </w:t>
      </w:r>
      <w:r w:rsidR="001576A3">
        <w:t>Mindkét tagozaton a fiatalok erős tanulási motivációval és céltudatosan dolgozták végig az évet. Bár jelentős eltérés volt az eredményeikben, de összességében igen jó eredménnyel zárták AKG</w:t>
      </w:r>
      <w:r w:rsidR="002F2ADB">
        <w:t>-</w:t>
      </w:r>
      <w:r w:rsidR="001576A3">
        <w:t>s tanu</w:t>
      </w:r>
      <w:r w:rsidR="001576A3">
        <w:t>l</w:t>
      </w:r>
      <w:r w:rsidR="001576A3">
        <w:t xml:space="preserve">mányaikat. </w:t>
      </w:r>
    </w:p>
    <w:p w:rsidR="001576A3" w:rsidRDefault="001576A3" w:rsidP="00A968A4">
      <w:pPr>
        <w:pStyle w:val="Listaszerbekezds"/>
        <w:numPr>
          <w:ilvl w:val="0"/>
          <w:numId w:val="34"/>
        </w:numPr>
        <w:spacing w:before="100" w:beforeAutospacing="1" w:after="100" w:afterAutospacing="1" w:line="240" w:lineRule="auto"/>
        <w:ind w:left="426" w:hanging="426"/>
        <w:jc w:val="both"/>
      </w:pPr>
      <w:r>
        <w:t>Erős közösségi háló, az AKG szeretete, lojalitás, együttműködés jellem</w:t>
      </w:r>
      <w:r w:rsidR="004E0282">
        <w:t>e</w:t>
      </w:r>
      <w:r>
        <w:t>z</w:t>
      </w:r>
      <w:r w:rsidR="004E0282">
        <w:t>te</w:t>
      </w:r>
      <w:r>
        <w:t xml:space="preserve"> a végzős évfolyamot.  </w:t>
      </w:r>
    </w:p>
    <w:p w:rsidR="001576A3" w:rsidRDefault="001576A3" w:rsidP="00A968A4">
      <w:pPr>
        <w:pStyle w:val="Listaszerbekezds"/>
        <w:numPr>
          <w:ilvl w:val="0"/>
          <w:numId w:val="34"/>
        </w:numPr>
        <w:spacing w:before="100" w:beforeAutospacing="1" w:after="100" w:afterAutospacing="1" w:line="240" w:lineRule="auto"/>
        <w:ind w:left="426" w:hanging="426"/>
        <w:jc w:val="both"/>
      </w:pPr>
      <w:r>
        <w:t xml:space="preserve">Igaz ez annak ellenére, hogy a nyelvi év bevezetése óta (2009), a végzősök 19 évesek, nem ritkán 20. életévüket is betöltött fiatal felnőttek. </w:t>
      </w:r>
      <w:r w:rsidR="002F2ADB">
        <w:t>(</w:t>
      </w:r>
      <w:r>
        <w:t>Sokan nehezen tűrik már az iskolás létet.</w:t>
      </w:r>
      <w:r w:rsidR="002F2ADB">
        <w:t>)</w:t>
      </w:r>
      <w:r>
        <w:t xml:space="preserve"> Az AKG sajátos ta</w:t>
      </w:r>
      <w:r>
        <w:t>n</w:t>
      </w:r>
      <w:r>
        <w:t xml:space="preserve">tárgyválasztásra, egyéni döntésre építő rendszere egy kicsit hasonlít a felsőoktatási kreditrendszerhez, s már a középiskolában megtanulnak dönteni, felelősséget vállalni. </w:t>
      </w:r>
    </w:p>
    <w:p w:rsidR="00370C1E" w:rsidRDefault="00370C1E" w:rsidP="00A968A4">
      <w:pPr>
        <w:pStyle w:val="Listaszerbekezds"/>
        <w:numPr>
          <w:ilvl w:val="0"/>
          <w:numId w:val="34"/>
        </w:numPr>
        <w:spacing w:before="100" w:beforeAutospacing="1" w:after="100" w:afterAutospacing="1" w:line="240" w:lineRule="auto"/>
        <w:ind w:left="426" w:hanging="426"/>
        <w:jc w:val="both"/>
      </w:pPr>
      <w:r>
        <w:t xml:space="preserve">Ugrásszerűen megnőtt a külföldön továbbtanulók aránya. Már korábban is jellemező volt, hogy az AKG-ban végzett tanulók külföldön IS tanulnak, de korábban inkább az MA idejére mentek külföldre, nem BA szinten. A hétévfolyamos 1/3 arány brutális növekedés, az előző évi </w:t>
      </w:r>
      <w:r w:rsidR="0003742B">
        <w:t>1/4</w:t>
      </w:r>
      <w:r>
        <w:t>-hez képest, ami szi</w:t>
      </w:r>
      <w:r>
        <w:t>n</w:t>
      </w:r>
      <w:r>
        <w:t>tén magas volt.</w:t>
      </w:r>
    </w:p>
    <w:p w:rsidR="004E0282" w:rsidRDefault="004E0282" w:rsidP="00A968A4">
      <w:pPr>
        <w:pStyle w:val="Listaszerbekezds"/>
        <w:numPr>
          <w:ilvl w:val="0"/>
          <w:numId w:val="34"/>
        </w:numPr>
        <w:spacing w:before="100" w:beforeAutospacing="1" w:after="100" w:afterAutospacing="1" w:line="240" w:lineRule="auto"/>
        <w:ind w:left="426" w:hanging="426"/>
        <w:jc w:val="both"/>
      </w:pPr>
      <w:r>
        <w:t>Az AKG már régen csak a nevében „közgazdasági”, de az idén különösen nagy arányban választottak művészeti irányt tanulóink.</w:t>
      </w:r>
    </w:p>
    <w:p w:rsidR="00694648" w:rsidRDefault="00694648" w:rsidP="00A968A4">
      <w:pPr>
        <w:pStyle w:val="Listaszerbekezds"/>
        <w:numPr>
          <w:ilvl w:val="0"/>
          <w:numId w:val="34"/>
        </w:numPr>
        <w:spacing w:before="100" w:beforeAutospacing="1" w:after="100" w:afterAutospacing="1" w:line="240" w:lineRule="auto"/>
        <w:ind w:left="426" w:hanging="426"/>
        <w:jc w:val="both"/>
      </w:pPr>
      <w:r>
        <w:t>Az idegen nyelvi képzés nagyon hatékony az AKG</w:t>
      </w:r>
      <w:r w:rsidR="002F2ADB">
        <w:t>-</w:t>
      </w:r>
      <w:r>
        <w:t>ban, bár az ötévfolyamos tagozaton a második nyelv kevésbé eredményes, de így lényesen jobb, mint az országos átlag. A nyelvvizsgák jel</w:t>
      </w:r>
      <w:r w:rsidR="00BA58BA">
        <w:t>e</w:t>
      </w:r>
      <w:r>
        <w:t>ntős többletpo</w:t>
      </w:r>
      <w:r>
        <w:t>n</w:t>
      </w:r>
      <w:r>
        <w:t>tot biztos</w:t>
      </w:r>
      <w:r w:rsidR="00370C1E">
        <w:t>ít</w:t>
      </w:r>
      <w:r>
        <w:t>anak a t</w:t>
      </w:r>
      <w:r w:rsidR="00370C1E">
        <w:t>a</w:t>
      </w:r>
      <w:r>
        <w:t>nulóknak</w:t>
      </w:r>
      <w:r w:rsidR="002F2ADB">
        <w:t>.</w:t>
      </w:r>
    </w:p>
    <w:p w:rsidR="00694648" w:rsidRDefault="00694648" w:rsidP="00A968A4">
      <w:pPr>
        <w:pStyle w:val="Listaszerbekezds"/>
        <w:numPr>
          <w:ilvl w:val="0"/>
          <w:numId w:val="34"/>
        </w:numPr>
        <w:spacing w:before="100" w:beforeAutospacing="1" w:after="100" w:afterAutospacing="1" w:line="240" w:lineRule="auto"/>
        <w:ind w:left="426" w:hanging="426"/>
        <w:jc w:val="both"/>
      </w:pPr>
      <w:r>
        <w:t>Az emelt szintű érettségik aránya messze meghaladja az országos átlagot</w:t>
      </w:r>
      <w:r w:rsidR="00BA58BA">
        <w:t xml:space="preserve">, amely </w:t>
      </w:r>
      <w:r>
        <w:t>megnöveli a pontsz</w:t>
      </w:r>
      <w:r>
        <w:t>á</w:t>
      </w:r>
      <w:r>
        <w:t>mukat, növelve az esélyüket az elitegyetemekre való bejutásra</w:t>
      </w:r>
      <w:r w:rsidR="004E0282">
        <w:t>.</w:t>
      </w:r>
    </w:p>
    <w:p w:rsidR="00070EEF" w:rsidRDefault="004E0282" w:rsidP="00A968A4">
      <w:pPr>
        <w:pStyle w:val="Listaszerbekezds"/>
        <w:numPr>
          <w:ilvl w:val="0"/>
          <w:numId w:val="34"/>
        </w:numPr>
        <w:spacing w:before="100" w:beforeAutospacing="1" w:after="100" w:afterAutospacing="1" w:line="240" w:lineRule="auto"/>
        <w:ind w:left="426" w:hanging="426"/>
        <w:jc w:val="both"/>
      </w:pPr>
      <w:r>
        <w:t>Továbbra is keressük az okát a</w:t>
      </w:r>
      <w:r w:rsidR="00370C1E">
        <w:t xml:space="preserve"> két tagozat közötti több mint 10%-os eredmény eltérés</w:t>
      </w:r>
      <w:r>
        <w:t>nek</w:t>
      </w:r>
      <w:r w:rsidR="00370C1E">
        <w:t xml:space="preserve"> (hozzátéve, hogy </w:t>
      </w:r>
      <w:r w:rsidR="00070EEF">
        <w:t xml:space="preserve">míg </w:t>
      </w:r>
      <w:r w:rsidR="00370C1E">
        <w:t>a hét évfolyamoson a tanulók 1/3</w:t>
      </w:r>
      <w:r w:rsidR="002F2ADB">
        <w:t>-</w:t>
      </w:r>
      <w:r w:rsidR="00370C1E">
        <w:t xml:space="preserve">a kitűnő volt, míg az ötévfolyamoson nem volt </w:t>
      </w:r>
      <w:r w:rsidR="00070EEF">
        <w:t>egy sem</w:t>
      </w:r>
      <w:r w:rsidR="00370C1E">
        <w:t>)</w:t>
      </w:r>
      <w:r w:rsidR="004F09D8">
        <w:t>.</w:t>
      </w:r>
    </w:p>
    <w:p w:rsidR="00D5179F" w:rsidRDefault="004F09D8" w:rsidP="00D5179F">
      <w:pPr>
        <w:spacing w:before="100" w:beforeAutospacing="1" w:after="100" w:afterAutospacing="1" w:line="240" w:lineRule="auto"/>
        <w:ind w:left="360"/>
      </w:pPr>
      <w:r>
        <w:br w:type="page"/>
      </w:r>
      <w:r w:rsidR="00D5179F">
        <w:t>A két kisiskolai érettségi átlagok különbsége miatt megnéztük, milyen volt ez korábban.</w:t>
      </w:r>
    </w:p>
    <w:p w:rsidR="00FF0BBE" w:rsidRDefault="005E31E4" w:rsidP="00B12397">
      <w:pPr>
        <w:pStyle w:val="Cmsor3"/>
        <w:jc w:val="center"/>
      </w:pPr>
      <w:r>
        <w:rPr>
          <w:noProof/>
          <w:lang w:eastAsia="hu-HU"/>
        </w:rPr>
        <w:drawing>
          <wp:anchor distT="6096" distB="9017" distL="120396" distR="123317" simplePos="0" relativeHeight="251657728" behindDoc="0" locked="0" layoutInCell="1" allowOverlap="1">
            <wp:simplePos x="0" y="0"/>
            <wp:positionH relativeFrom="column">
              <wp:posOffset>1081786</wp:posOffset>
            </wp:positionH>
            <wp:positionV relativeFrom="paragraph">
              <wp:posOffset>234061</wp:posOffset>
            </wp:positionV>
            <wp:extent cx="4331335" cy="2868295"/>
            <wp:effectExtent l="0" t="0" r="12065" b="27305"/>
            <wp:wrapNone/>
            <wp:docPr id="1"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12397">
        <w:t xml:space="preserve">Az elmúlt 10 év érettségi eredményei </w:t>
      </w:r>
      <w:r w:rsidR="00820217">
        <w:t>százalék</w:t>
      </w:r>
      <w:r w:rsidR="00B12397">
        <w:t>ban</w:t>
      </w:r>
    </w:p>
    <w:p w:rsidR="00B12397" w:rsidRPr="00B12397" w:rsidRDefault="00B12397" w:rsidP="00B12397"/>
    <w:p w:rsidR="00FF0BBE" w:rsidRDefault="00FF0BBE" w:rsidP="00E326D4"/>
    <w:p w:rsidR="00FF0BBE" w:rsidRDefault="00FF0BBE" w:rsidP="00E326D4"/>
    <w:p w:rsidR="00FF0BBE" w:rsidRDefault="00FF0BBE" w:rsidP="00E326D4"/>
    <w:p w:rsidR="00FF0BBE" w:rsidRDefault="00FF0BBE" w:rsidP="00E326D4"/>
    <w:p w:rsidR="00FF0BBE" w:rsidRDefault="00FF0BBE" w:rsidP="00E326D4"/>
    <w:p w:rsidR="00FF0BBE" w:rsidRDefault="00FF0BBE" w:rsidP="00E326D4"/>
    <w:p w:rsidR="00FF0BBE" w:rsidRDefault="00FF0BBE" w:rsidP="00E326D4"/>
    <w:p w:rsidR="00DE18F3" w:rsidRDefault="00DE18F3" w:rsidP="002B15A6">
      <w:pPr>
        <w:spacing w:before="100" w:beforeAutospacing="1" w:after="100" w:afterAutospacing="1" w:line="240" w:lineRule="auto"/>
      </w:pPr>
    </w:p>
    <w:p w:rsidR="002B15A6" w:rsidRDefault="002B15A6" w:rsidP="00A968A4">
      <w:pPr>
        <w:spacing w:before="100" w:beforeAutospacing="1" w:after="100" w:afterAutospacing="1" w:line="240" w:lineRule="auto"/>
        <w:jc w:val="both"/>
      </w:pPr>
      <w:r>
        <w:t>Az elmúlt 10 év é</w:t>
      </w:r>
      <w:r w:rsidR="00D5179F">
        <w:t xml:space="preserve">rettségi eredményeit vizsgálva </w:t>
      </w:r>
      <w:r>
        <w:t xml:space="preserve">jól látható, hogy a hétévfolyamos érettségi eredmények stabilan, néhány </w:t>
      </w:r>
      <w:r w:rsidR="004F09D8">
        <w:t xml:space="preserve">százalék </w:t>
      </w:r>
      <w:r>
        <w:t xml:space="preserve">eltéréssel 80% körül ingadoznak, míg az </w:t>
      </w:r>
      <w:r w:rsidR="004F09D8">
        <w:t>öt</w:t>
      </w:r>
      <w:r>
        <w:t>évfolyamoson elég nagy ingad</w:t>
      </w:r>
      <w:r>
        <w:t>o</w:t>
      </w:r>
      <w:r>
        <w:t>zással végeznek (63</w:t>
      </w:r>
      <w:r w:rsidR="004F09D8">
        <w:t>–</w:t>
      </w:r>
      <w:r>
        <w:t>75%között). Az idei különbség elmúlt évinél nagyobb, de nem mond ellent a korábbi tapas</w:t>
      </w:r>
      <w:r>
        <w:t>z</w:t>
      </w:r>
      <w:r>
        <w:t>talatoknak. A különbség okait megvizsgálta a nevelőtestület, megállapításaink szerint</w:t>
      </w:r>
      <w:r w:rsidR="00DA143A">
        <w:t>.</w:t>
      </w:r>
    </w:p>
    <w:p w:rsidR="002B15A6" w:rsidRDefault="00DA143A" w:rsidP="00A968A4">
      <w:pPr>
        <w:pStyle w:val="Listaszerbekezds"/>
        <w:numPr>
          <w:ilvl w:val="1"/>
          <w:numId w:val="42"/>
        </w:numPr>
        <w:spacing w:before="100" w:beforeAutospacing="1" w:after="100" w:afterAutospacing="1" w:line="240" w:lineRule="auto"/>
        <w:ind w:left="426" w:hanging="426"/>
        <w:jc w:val="both"/>
      </w:pPr>
      <w:r>
        <w:t xml:space="preserve">A </w:t>
      </w:r>
      <w:r w:rsidR="002B15A6">
        <w:t>fő ok a felvételi jelentkezés, hiszen még csak a negyedik végzős évfolyam végzett az ötévfolyam</w:t>
      </w:r>
      <w:r w:rsidR="002B15A6">
        <w:t>o</w:t>
      </w:r>
      <w:r w:rsidR="002B15A6">
        <w:t>son. Eleinte nem volt ismert a városban, hogy ilyen tagozatot is indítunk. Az utóbbi időszakban jelentősen megnőtt a nyolcadikos jelentkezők száma, arra számítunk, hogy az eredményük is javulni fog</w:t>
      </w:r>
      <w:r>
        <w:t>.</w:t>
      </w:r>
    </w:p>
    <w:p w:rsidR="002B15A6" w:rsidRDefault="002B15A6" w:rsidP="00A968A4">
      <w:pPr>
        <w:pStyle w:val="Listaszerbekezds"/>
        <w:numPr>
          <w:ilvl w:val="1"/>
          <w:numId w:val="42"/>
        </w:numPr>
        <w:spacing w:before="100" w:beforeAutospacing="1" w:after="100" w:afterAutospacing="1" w:line="240" w:lineRule="auto"/>
        <w:ind w:left="426" w:hanging="426"/>
        <w:jc w:val="both"/>
      </w:pPr>
      <w:r>
        <w:t xml:space="preserve">Az alapozó, kultúraközvetítő szakasz a hetedikes kezdés hosszabb szakaszt biztosított a tanulóknak, a tanuláshoz, az együttműködéshez. </w:t>
      </w:r>
    </w:p>
    <w:p w:rsidR="002B15A6" w:rsidRDefault="002B15A6" w:rsidP="00A968A4">
      <w:pPr>
        <w:pStyle w:val="Listaszerbekezds"/>
        <w:numPr>
          <w:ilvl w:val="1"/>
          <w:numId w:val="42"/>
        </w:numPr>
        <w:spacing w:before="100" w:beforeAutospacing="1" w:after="100" w:afterAutospacing="1" w:line="240" w:lineRule="auto"/>
        <w:ind w:left="426" w:hanging="426"/>
        <w:jc w:val="both"/>
      </w:pPr>
      <w:r>
        <w:t>Ezen az évfolyamon is problémát okozott a párhuzamos képzésben a nagyon magas heti óraszám, amely értelemszerűen a közismereti érettségi tárgyak teljesítményromlását is eredményezte. Az elmúlt három évben már nem indítottunk párhuzamos képzést, az első évfolyam két év múlva végez.</w:t>
      </w:r>
    </w:p>
    <w:p w:rsidR="002B15A6" w:rsidRDefault="002B15A6" w:rsidP="00A968A4">
      <w:pPr>
        <w:pStyle w:val="Listaszerbekezds"/>
        <w:numPr>
          <w:ilvl w:val="1"/>
          <w:numId w:val="42"/>
        </w:numPr>
        <w:spacing w:before="100" w:beforeAutospacing="1" w:after="100" w:afterAutospacing="1" w:line="240" w:lineRule="auto"/>
        <w:ind w:left="426" w:hanging="426"/>
        <w:jc w:val="both"/>
      </w:pPr>
      <w:r>
        <w:t>Pótlandó a hiányokat már tavalyelőtt, a felső két éven a közös csoportokat szerveztünk, de az idei évtől többletórákat is biztosítunk a végzős ötévfolyamosoknak azokból a tárgyakból, amelyben gyengébben teljesítettek.</w:t>
      </w:r>
    </w:p>
    <w:p w:rsidR="00FF0BBE" w:rsidRPr="00A968A4" w:rsidRDefault="00DE18F3" w:rsidP="00A968A4">
      <w:pPr>
        <w:jc w:val="both"/>
        <w:rPr>
          <w:i/>
        </w:rPr>
      </w:pPr>
      <w:r w:rsidRPr="00A968A4">
        <w:rPr>
          <w:i/>
          <w:u w:val="single"/>
        </w:rPr>
        <w:t>Ö</w:t>
      </w:r>
      <w:r w:rsidR="002B15A6" w:rsidRPr="00A968A4">
        <w:rPr>
          <w:i/>
          <w:u w:val="single"/>
        </w:rPr>
        <w:t>sszegezve</w:t>
      </w:r>
      <w:r w:rsidR="002B15A6" w:rsidRPr="00A968A4">
        <w:rPr>
          <w:i/>
        </w:rPr>
        <w:t xml:space="preserve">: A kimeneti eredményeink jók, de valószínű, hogy az elitgimnáziumi rangsorban az </w:t>
      </w:r>
      <w:r w:rsidRPr="00A968A4">
        <w:rPr>
          <w:i/>
        </w:rPr>
        <w:t>öt évfoly</w:t>
      </w:r>
      <w:r w:rsidRPr="00A968A4">
        <w:rPr>
          <w:i/>
        </w:rPr>
        <w:t>a</w:t>
      </w:r>
      <w:r w:rsidRPr="00A968A4">
        <w:rPr>
          <w:i/>
        </w:rPr>
        <w:t xml:space="preserve">mos </w:t>
      </w:r>
      <w:r w:rsidR="002B15A6" w:rsidRPr="00A968A4">
        <w:rPr>
          <w:i/>
        </w:rPr>
        <w:t>eredmények okozzák, hogy hátrább kerültünk.</w:t>
      </w:r>
      <w:r w:rsidR="00BD09CA" w:rsidRPr="00A968A4">
        <w:rPr>
          <w:i/>
        </w:rPr>
        <w:t xml:space="preserve"> F</w:t>
      </w:r>
      <w:r w:rsidR="002B15A6" w:rsidRPr="00A968A4">
        <w:rPr>
          <w:i/>
        </w:rPr>
        <w:t>ontos feladat az öt évfolyamoson a kimen</w:t>
      </w:r>
      <w:r w:rsidRPr="00A968A4">
        <w:rPr>
          <w:i/>
        </w:rPr>
        <w:t>e</w:t>
      </w:r>
      <w:r w:rsidR="002B15A6" w:rsidRPr="00A968A4">
        <w:rPr>
          <w:i/>
        </w:rPr>
        <w:t>ti eredm</w:t>
      </w:r>
      <w:r w:rsidR="002B15A6" w:rsidRPr="00A968A4">
        <w:rPr>
          <w:i/>
        </w:rPr>
        <w:t>é</w:t>
      </w:r>
      <w:r w:rsidR="002B15A6" w:rsidRPr="00A968A4">
        <w:rPr>
          <w:i/>
        </w:rPr>
        <w:t xml:space="preserve">nyek javítása. </w:t>
      </w:r>
    </w:p>
    <w:p w:rsidR="000332E8" w:rsidRPr="00A968A4" w:rsidRDefault="00DA143A" w:rsidP="00A968A4">
      <w:pPr>
        <w:spacing w:before="100" w:beforeAutospacing="1" w:after="100" w:afterAutospacing="1" w:line="240" w:lineRule="auto"/>
        <w:jc w:val="both"/>
        <w:rPr>
          <w:sz w:val="20"/>
          <w:szCs w:val="20"/>
        </w:rPr>
      </w:pPr>
      <w:r w:rsidRPr="00A968A4">
        <w:rPr>
          <w:sz w:val="20"/>
          <w:szCs w:val="20"/>
        </w:rPr>
        <w:t>M</w:t>
      </w:r>
      <w:r w:rsidR="002B15A6" w:rsidRPr="00A968A4">
        <w:rPr>
          <w:sz w:val="20"/>
          <w:szCs w:val="20"/>
        </w:rPr>
        <w:t>egjegyzés:</w:t>
      </w:r>
      <w:r w:rsidRPr="00A968A4">
        <w:rPr>
          <w:sz w:val="20"/>
          <w:szCs w:val="20"/>
        </w:rPr>
        <w:t xml:space="preserve"> </w:t>
      </w:r>
      <w:r w:rsidR="000332E8" w:rsidRPr="00A968A4">
        <w:rPr>
          <w:sz w:val="20"/>
          <w:szCs w:val="20"/>
        </w:rPr>
        <w:t>A két évfolyamon kívül 2005 óta mód van arra, hogy a diákok az iskolai követelmények teljesítése után előrehozott érettségit tegyenek. Az elmúlt évtől má</w:t>
      </w:r>
      <w:r w:rsidRPr="00A968A4">
        <w:rPr>
          <w:sz w:val="20"/>
          <w:szCs w:val="20"/>
        </w:rPr>
        <w:t>r</w:t>
      </w:r>
      <w:r w:rsidR="000332E8" w:rsidRPr="00A968A4">
        <w:rPr>
          <w:sz w:val="20"/>
          <w:szCs w:val="20"/>
        </w:rPr>
        <w:t xml:space="preserve"> csupán idegen nyelvből és informatikából biztosítja a jogszabály ezt a lehetőséget. A szűkülő lehetőségek ellenére évről évre nagyon nagy az előrehozott érettségik száma. Ennek oka az AKG nyelvi éve. Az idén 120 tanuló tett előrehozott érettségit elsősorban angol nyelvből, de minden más általunk tanított idegen nyelvből és néhányan informatikából. Az AKG gyakorlata, hogy szinte minden tanuló 11. év végéig, haladási ütemétől függően leteszi az általa választott idegen nyelvből a középszintű érettségit, ezzel biztosítja mag</w:t>
      </w:r>
      <w:r w:rsidR="000332E8" w:rsidRPr="00A968A4">
        <w:rPr>
          <w:sz w:val="20"/>
          <w:szCs w:val="20"/>
        </w:rPr>
        <w:t>á</w:t>
      </w:r>
      <w:r w:rsidR="000332E8" w:rsidRPr="00A968A4">
        <w:rPr>
          <w:sz w:val="20"/>
          <w:szCs w:val="20"/>
        </w:rPr>
        <w:t>nak a magas pontszámot a felvételihez, s végzéskor már többletpontért kockázat nélkül érettségizik emelt szinten.</w:t>
      </w:r>
    </w:p>
    <w:p w:rsidR="0091171B" w:rsidRDefault="002B15A6" w:rsidP="0091171B">
      <w:pPr>
        <w:pStyle w:val="Cmsor3"/>
      </w:pPr>
      <w:r>
        <w:t>A tanulmányi versenyekről</w:t>
      </w:r>
    </w:p>
    <w:p w:rsidR="00DE18F3" w:rsidRDefault="00286CE8" w:rsidP="00A968A4">
      <w:pPr>
        <w:jc w:val="both"/>
      </w:pPr>
      <w:r>
        <w:t>Az érettségin, és a továbbtanulási arányokon kívül, a tantárgyi tanulmányi versenyek eredményeit számo</w:t>
      </w:r>
      <w:r>
        <w:t>l</w:t>
      </w:r>
      <w:r>
        <w:t xml:space="preserve">ják bele a gimnáziumi rangsorokba. </w:t>
      </w:r>
      <w:r w:rsidR="00085122">
        <w:t>A versenyek valóban fontosak, a</w:t>
      </w:r>
      <w:r>
        <w:t>z AKG önmagán belül, közösségi re</w:t>
      </w:r>
      <w:r>
        <w:t>n</w:t>
      </w:r>
      <w:r>
        <w:t>dezvényein, projektjein, epocháin, hagyományain keresztül biztosítja, hogy mindenki sokszor és sokféle módon kerüljön önálló és közösségi formában önmaga felmutatására, de öröm mindannyiunknak, ha ezek a projektek, kis</w:t>
      </w:r>
      <w:r w:rsidR="00DA143A">
        <w:t>ebb</w:t>
      </w:r>
      <w:r>
        <w:t xml:space="preserve"> és nagyobb alkotások megjelennek a külvilág előtt is</w:t>
      </w:r>
      <w:r w:rsidR="0091171B">
        <w:t>. Ezekre az alkalmakra szükségük is van, hiszen a tizenéves kor egyik legfontosabb kihívása a verseny és az együttműködés különböző formá</w:t>
      </w:r>
      <w:r w:rsidR="0091171B">
        <w:t>i</w:t>
      </w:r>
      <w:r w:rsidR="0091171B">
        <w:t>ban való részvétel, az alkotás, az önmegvalósítás. Szükségük van arra, hogy újra és újra kipróbálják önm</w:t>
      </w:r>
      <w:r w:rsidR="0091171B">
        <w:t>a</w:t>
      </w:r>
      <w:r w:rsidR="0091171B">
        <w:t>gukat.</w:t>
      </w:r>
      <w:r>
        <w:t xml:space="preserve"> Nehézséget okoz ugyanakkor, hogy nálunk mások a prioritások, mint amit az elitgimnáziumi rangs</w:t>
      </w:r>
      <w:r>
        <w:t>o</w:t>
      </w:r>
      <w:r>
        <w:t xml:space="preserve">rokat meghatározó tanulmányi versenyek követelnek. </w:t>
      </w:r>
      <w:r w:rsidR="00DE18F3">
        <w:t>N</w:t>
      </w:r>
      <w:r>
        <w:t>álunk inkább az együttműködés, a csoportmunka a domináns, így azokon a versenyeken szerepel</w:t>
      </w:r>
      <w:r w:rsidR="00DE18F3">
        <w:t>nek</w:t>
      </w:r>
      <w:r>
        <w:t xml:space="preserve"> érthetően jobban, </w:t>
      </w:r>
      <w:r w:rsidR="00085122">
        <w:t>a</w:t>
      </w:r>
      <w:r>
        <w:t>m</w:t>
      </w:r>
      <w:r w:rsidR="00085122">
        <w:t>elyeket</w:t>
      </w:r>
      <w:r>
        <w:t xml:space="preserve"> csapa</w:t>
      </w:r>
      <w:r w:rsidR="00085122">
        <w:t>toknak szerveznek</w:t>
      </w:r>
      <w:r>
        <w:t>, igaz</w:t>
      </w:r>
      <w:r w:rsidR="00DA143A">
        <w:t>,</w:t>
      </w:r>
      <w:r>
        <w:t xml:space="preserve"> ezeket meg nem mérik az országos rangsorokban. Egyedül az idegen nyelvi képzés az</w:t>
      </w:r>
      <w:r w:rsidR="00DE18F3">
        <w:t>,</w:t>
      </w:r>
      <w:r>
        <w:t xml:space="preserve"> amit hasonlóan vég</w:t>
      </w:r>
      <w:r w:rsidR="00DE18F3">
        <w:t>zünk</w:t>
      </w:r>
      <w:r>
        <w:t>, mint máshol, bár itt is lényeges különbség, hogy a második nyelvet csak 11. évfo</w:t>
      </w:r>
      <w:r w:rsidR="00DE18F3">
        <w:t>lyamtól</w:t>
      </w:r>
      <w:r>
        <w:t xml:space="preserve"> tanítjuk, s nincs elég idő a versenyeken való eredményes indulásra.  </w:t>
      </w:r>
    </w:p>
    <w:p w:rsidR="00570258" w:rsidRDefault="00286CE8" w:rsidP="00A968A4">
      <w:pPr>
        <w:jc w:val="both"/>
      </w:pPr>
      <w:r>
        <w:t>Jól láthatóak az eredményeink</w:t>
      </w:r>
      <w:r w:rsidR="00DE18F3">
        <w:t>en az</w:t>
      </w:r>
      <w:r>
        <w:t>, hogy</w:t>
      </w:r>
      <w:r w:rsidR="00DE18F3">
        <w:t xml:space="preserve"> a végzősök szerepelnek a legjobban, és főleg csapatban vagyunk jók. Év végén mindig felmutatjuk a diákoknak</w:t>
      </w:r>
      <w:r w:rsidR="00A730F5">
        <w:t>,</w:t>
      </w:r>
      <w:r w:rsidR="00DE18F3">
        <w:t xml:space="preserve"> kik hogyan szerepelnek, most élve a késői értékelő adta leh</w:t>
      </w:r>
      <w:r w:rsidR="00DE18F3">
        <w:t>e</w:t>
      </w:r>
      <w:r w:rsidR="00DE18F3">
        <w:t>tőséggel itt is bemutatom őket.</w:t>
      </w:r>
      <w:r>
        <w:t xml:space="preserve"> </w:t>
      </w:r>
      <w:r w:rsidR="007E12D0">
        <w:t>Szerencsére hosszú a lista, de n</w:t>
      </w:r>
      <w:r w:rsidR="00DE18F3">
        <w:t xml:space="preserve">em dicsekvésből írom ide az eredményeket </w:t>
      </w:r>
      <w:r w:rsidR="00FC24D0">
        <w:t>(</w:t>
      </w:r>
      <w:r w:rsidR="00DE18F3">
        <w:t>bár nyilván büszke is vagyok rájuk</w:t>
      </w:r>
      <w:r w:rsidR="007E12D0">
        <w:t>, és meg is érdemlik a gyerekek, hogy név szerint is kiemeljem őket!</w:t>
      </w:r>
      <w:r w:rsidR="00FC24D0">
        <w:t xml:space="preserve">), hanem azért, hogy látható legyen miért és miben ad elitképzést az AKG (és még sincs az első tízben). </w:t>
      </w:r>
    </w:p>
    <w:p w:rsidR="00FC24D0" w:rsidRDefault="00421CFD" w:rsidP="00A968A4">
      <w:pPr>
        <w:pStyle w:val="Listaszerbekezds"/>
        <w:numPr>
          <w:ilvl w:val="0"/>
          <w:numId w:val="36"/>
        </w:numPr>
        <w:spacing w:before="120" w:after="120" w:line="360" w:lineRule="auto"/>
        <w:ind w:left="426" w:hanging="426"/>
      </w:pPr>
      <w:r>
        <w:t>Angol O</w:t>
      </w:r>
      <w:r w:rsidR="00FC24D0">
        <w:t xml:space="preserve">rszágos </w:t>
      </w:r>
      <w:r w:rsidR="005D2019">
        <w:t xml:space="preserve">középiskolai tanulmányi </w:t>
      </w:r>
      <w:r w:rsidR="00FC24D0">
        <w:t xml:space="preserve">verseny (a versenyek közül csak ezt számítják be a rangsorba) </w:t>
      </w:r>
    </w:p>
    <w:tbl>
      <w:tblPr>
        <w:tblW w:w="0" w:type="auto"/>
        <w:jc w:val="center"/>
        <w:tblInd w:w="534" w:type="dxa"/>
        <w:tblLook w:val="04A0" w:firstRow="1" w:lastRow="0" w:firstColumn="1" w:lastColumn="0" w:noHBand="0" w:noVBand="1"/>
      </w:tblPr>
      <w:tblGrid>
        <w:gridCol w:w="3150"/>
        <w:gridCol w:w="3022"/>
        <w:gridCol w:w="3001"/>
        <w:tblGridChange w:id="0">
          <w:tblGrid>
            <w:gridCol w:w="3150"/>
            <w:gridCol w:w="3022"/>
            <w:gridCol w:w="3001"/>
          </w:tblGrid>
        </w:tblGridChange>
      </w:tblGrid>
      <w:tr w:rsidR="005D2019" w:rsidTr="00A6799B">
        <w:trPr>
          <w:jc w:val="center"/>
        </w:trPr>
        <w:tc>
          <w:tcPr>
            <w:tcW w:w="3150" w:type="dxa"/>
            <w:shd w:val="clear" w:color="auto" w:fill="auto"/>
          </w:tcPr>
          <w:p w:rsidR="00ED0B07" w:rsidRDefault="005D2019" w:rsidP="00A968A4">
            <w:pPr>
              <w:pStyle w:val="Listaszerbekezds"/>
              <w:spacing w:after="0" w:line="240" w:lineRule="auto"/>
              <w:ind w:left="0"/>
            </w:pPr>
            <w:r>
              <w:t xml:space="preserve">Valentinyi Anna (11. évf.) </w:t>
            </w:r>
          </w:p>
          <w:p w:rsidR="005D2019" w:rsidRDefault="005D2019" w:rsidP="00A6799B">
            <w:pPr>
              <w:pStyle w:val="Listaszerbekezds"/>
              <w:spacing w:after="0" w:line="360" w:lineRule="auto"/>
              <w:ind w:left="0"/>
            </w:pPr>
            <w:r>
              <w:t>1. hely</w:t>
            </w:r>
          </w:p>
        </w:tc>
        <w:tc>
          <w:tcPr>
            <w:tcW w:w="3022" w:type="dxa"/>
            <w:shd w:val="clear" w:color="auto" w:fill="auto"/>
          </w:tcPr>
          <w:p w:rsidR="00ED0B07" w:rsidRDefault="005D2019" w:rsidP="00A968A4">
            <w:pPr>
              <w:pStyle w:val="Listaszerbekezds"/>
              <w:spacing w:after="0" w:line="240" w:lineRule="auto"/>
              <w:ind w:left="0" w:hanging="7"/>
            </w:pPr>
            <w:r>
              <w:t>Gorka Márton</w:t>
            </w:r>
            <w:r w:rsidR="005E31E4">
              <w:t xml:space="preserve"> </w:t>
            </w:r>
            <w:r>
              <w:t xml:space="preserve">(12. évf.) </w:t>
            </w:r>
          </w:p>
          <w:p w:rsidR="005D2019" w:rsidRDefault="005D2019" w:rsidP="00A6799B">
            <w:pPr>
              <w:pStyle w:val="Listaszerbekezds"/>
              <w:spacing w:after="0" w:line="360" w:lineRule="auto"/>
              <w:ind w:left="0" w:hanging="7"/>
            </w:pPr>
            <w:r>
              <w:t>2. hely</w:t>
            </w:r>
          </w:p>
        </w:tc>
        <w:tc>
          <w:tcPr>
            <w:tcW w:w="3001" w:type="dxa"/>
            <w:shd w:val="clear" w:color="auto" w:fill="auto"/>
          </w:tcPr>
          <w:p w:rsidR="00ED0B07" w:rsidRDefault="005D2019" w:rsidP="00A968A4">
            <w:pPr>
              <w:pStyle w:val="Listaszerbekezds"/>
              <w:spacing w:after="0" w:line="240" w:lineRule="auto"/>
              <w:ind w:left="0"/>
            </w:pPr>
            <w:r>
              <w:t xml:space="preserve">Turczi Ádám (12. évf.) </w:t>
            </w:r>
          </w:p>
          <w:p w:rsidR="005D2019" w:rsidRDefault="005D2019" w:rsidP="00A6799B">
            <w:pPr>
              <w:pStyle w:val="Listaszerbekezds"/>
              <w:spacing w:after="0" w:line="360" w:lineRule="auto"/>
              <w:ind w:left="0"/>
            </w:pPr>
            <w:r>
              <w:t>12. hely</w:t>
            </w:r>
          </w:p>
        </w:tc>
      </w:tr>
    </w:tbl>
    <w:p w:rsidR="005D2019" w:rsidRDefault="00FC24D0" w:rsidP="00A968A4">
      <w:pPr>
        <w:pStyle w:val="Listaszerbekezds"/>
        <w:numPr>
          <w:ilvl w:val="0"/>
          <w:numId w:val="36"/>
        </w:numPr>
        <w:spacing w:before="120" w:after="120" w:line="360" w:lineRule="auto"/>
        <w:ind w:left="426" w:hanging="426"/>
      </w:pPr>
      <w:r>
        <w:t>Tudományos Diákkörök Országos Konferenciája N</w:t>
      </w:r>
      <w:r w:rsidR="00421CFD">
        <w:t>agydíj</w:t>
      </w:r>
    </w:p>
    <w:p w:rsidR="00ED0B07" w:rsidRDefault="00421CFD" w:rsidP="00A968A4">
      <w:pPr>
        <w:pStyle w:val="Listaszerbekezds"/>
        <w:spacing w:before="120" w:after="120" w:line="360" w:lineRule="auto"/>
        <w:ind w:left="426"/>
      </w:pPr>
      <w:r>
        <w:t>Tóth Réka (</w:t>
      </w:r>
      <w:r w:rsidR="00FC24D0">
        <w:t>12. évf.</w:t>
      </w:r>
      <w:r w:rsidR="00EF6040">
        <w:t>)</w:t>
      </w:r>
      <w:r>
        <w:t xml:space="preserve"> </w:t>
      </w:r>
      <w:r w:rsidR="00EF6040">
        <w:t>r</w:t>
      </w:r>
      <w:r>
        <w:t>észt vehetett a Nobel díj átadáson és előadást is tarthatott</w:t>
      </w:r>
      <w:r w:rsidR="00EF6040">
        <w:t>.</w:t>
      </w:r>
    </w:p>
    <w:p w:rsidR="00FC24D0" w:rsidRDefault="00ED0B07" w:rsidP="00A968A4">
      <w:pPr>
        <w:pStyle w:val="Listaszerbekezds"/>
        <w:numPr>
          <w:ilvl w:val="0"/>
          <w:numId w:val="36"/>
        </w:numPr>
        <w:spacing w:before="120" w:after="120" w:line="360" w:lineRule="auto"/>
        <w:ind w:left="426" w:hanging="426"/>
      </w:pPr>
      <w:r>
        <w:t>A Tudományok Bajnokai 1. helyezett 614 középiskola közötti természettudományos verseny</w:t>
      </w:r>
    </w:p>
    <w:tbl>
      <w:tblPr>
        <w:tblW w:w="0" w:type="auto"/>
        <w:jc w:val="center"/>
        <w:tblInd w:w="534" w:type="dxa"/>
        <w:tblLook w:val="04A0" w:firstRow="1" w:lastRow="0" w:firstColumn="1" w:lastColumn="0" w:noHBand="0" w:noVBand="1"/>
      </w:tblPr>
      <w:tblGrid>
        <w:gridCol w:w="3150"/>
        <w:gridCol w:w="3022"/>
        <w:gridCol w:w="3001"/>
      </w:tblGrid>
      <w:tr w:rsidR="00EF6040" w:rsidTr="00A6799B">
        <w:trPr>
          <w:jc w:val="center"/>
        </w:trPr>
        <w:tc>
          <w:tcPr>
            <w:tcW w:w="3150" w:type="dxa"/>
            <w:shd w:val="clear" w:color="auto" w:fill="auto"/>
          </w:tcPr>
          <w:p w:rsidR="005D2019" w:rsidRDefault="005D2019" w:rsidP="00A6799B">
            <w:pPr>
              <w:pStyle w:val="Listaszerbekezds"/>
              <w:spacing w:after="0" w:line="360" w:lineRule="auto"/>
              <w:ind w:left="0"/>
            </w:pPr>
            <w:r>
              <w:t>Szilasi Estilla 11. évf.</w:t>
            </w:r>
          </w:p>
        </w:tc>
        <w:tc>
          <w:tcPr>
            <w:tcW w:w="3022" w:type="dxa"/>
            <w:shd w:val="clear" w:color="auto" w:fill="auto"/>
          </w:tcPr>
          <w:p w:rsidR="005D2019" w:rsidRDefault="005D2019" w:rsidP="00A6799B">
            <w:pPr>
              <w:pStyle w:val="Listaszerbekezds"/>
              <w:spacing w:after="0" w:line="360" w:lineRule="auto"/>
              <w:ind w:left="-17"/>
            </w:pPr>
            <w:r>
              <w:t>Tóth Réka 12. évf.</w:t>
            </w:r>
          </w:p>
        </w:tc>
        <w:tc>
          <w:tcPr>
            <w:tcW w:w="3001" w:type="dxa"/>
            <w:shd w:val="clear" w:color="auto" w:fill="auto"/>
          </w:tcPr>
          <w:p w:rsidR="005D2019" w:rsidRDefault="005D2019" w:rsidP="00A6799B">
            <w:pPr>
              <w:pStyle w:val="Listaszerbekezds"/>
              <w:spacing w:after="0" w:line="360" w:lineRule="auto"/>
              <w:ind w:left="0"/>
            </w:pPr>
            <w:r>
              <w:t>Várkonyi Balázs 12. évf.</w:t>
            </w:r>
          </w:p>
        </w:tc>
      </w:tr>
    </w:tbl>
    <w:p w:rsidR="00FC24D0" w:rsidRDefault="00FC24D0" w:rsidP="00A968A4">
      <w:pPr>
        <w:pStyle w:val="Listaszerbekezds"/>
        <w:numPr>
          <w:ilvl w:val="0"/>
          <w:numId w:val="36"/>
        </w:numPr>
        <w:spacing w:before="120" w:after="120" w:line="360" w:lineRule="auto"/>
        <w:ind w:left="426" w:hanging="426"/>
      </w:pPr>
      <w:r>
        <w:t xml:space="preserve">Közgazdaságtudományi ELTE ECON </w:t>
      </w:r>
      <w:r w:rsidR="007E12D0">
        <w:t xml:space="preserve">országos középiskolák közötti </w:t>
      </w:r>
      <w:r>
        <w:t>verseny</w:t>
      </w:r>
      <w:r w:rsidR="00E97E16">
        <w:t xml:space="preserve"> </w:t>
      </w:r>
      <w:r>
        <w:t>1. hely</w:t>
      </w:r>
    </w:p>
    <w:p w:rsidR="00ED0B07" w:rsidRDefault="00ED0B07" w:rsidP="00A968A4">
      <w:pPr>
        <w:pStyle w:val="Listaszerbekezds"/>
        <w:spacing w:before="120" w:after="120" w:line="360" w:lineRule="auto"/>
        <w:ind w:left="426" w:hanging="11"/>
      </w:pPr>
      <w:r>
        <w:t>Pásztor Barna 12. évf.</w:t>
      </w:r>
      <w:r w:rsidRPr="00ED0B07">
        <w:t xml:space="preserve"> </w:t>
      </w:r>
      <w:r>
        <w:tab/>
        <w:t>Turczi Ádám 12. évf.</w:t>
      </w:r>
    </w:p>
    <w:p w:rsidR="00ED0B07" w:rsidRDefault="00ED0B07" w:rsidP="00A968A4">
      <w:pPr>
        <w:pStyle w:val="Listaszerbekezds"/>
        <w:numPr>
          <w:ilvl w:val="0"/>
          <w:numId w:val="36"/>
        </w:numPr>
        <w:spacing w:before="120" w:after="120" w:line="360" w:lineRule="auto"/>
        <w:ind w:left="426" w:hanging="426"/>
      </w:pPr>
      <w:r>
        <w:t>Programozás – Robotika Bejczy Antal emlékverseny egyetemi csapatok számára(!) 2. hely</w:t>
      </w:r>
    </w:p>
    <w:p w:rsidR="00ED0B07" w:rsidRDefault="00ED0B07" w:rsidP="00A968A4">
      <w:pPr>
        <w:pStyle w:val="Listaszerbekezds"/>
        <w:tabs>
          <w:tab w:val="left" w:pos="3544"/>
          <w:tab w:val="left" w:pos="6521"/>
        </w:tabs>
        <w:spacing w:before="120" w:after="120" w:line="360" w:lineRule="auto"/>
        <w:ind w:left="426"/>
      </w:pPr>
      <w:r>
        <w:t xml:space="preserve">Bán Titusz 11. évf. </w:t>
      </w:r>
      <w:r>
        <w:tab/>
        <w:t>Nagy Viktor 13. évf.</w:t>
      </w:r>
      <w:r w:rsidRPr="00ED0B07">
        <w:t xml:space="preserve"> </w:t>
      </w:r>
      <w:r>
        <w:tab/>
        <w:t>Turczi Ádám 12. évf.</w:t>
      </w:r>
    </w:p>
    <w:p w:rsidR="0093268D" w:rsidRDefault="0093268D" w:rsidP="00A968A4">
      <w:pPr>
        <w:pStyle w:val="Listaszerbekezds"/>
        <w:numPr>
          <w:ilvl w:val="0"/>
          <w:numId w:val="36"/>
        </w:numPr>
        <w:spacing w:before="120" w:after="120" w:line="360" w:lineRule="auto"/>
        <w:ind w:left="426" w:hanging="426"/>
        <w:jc w:val="both"/>
      </w:pPr>
      <w:r>
        <w:t>Robotika</w:t>
      </w:r>
      <w:r w:rsidR="00DC4952">
        <w:t xml:space="preserve"> –</w:t>
      </w:r>
      <w:r>
        <w:t xml:space="preserve"> </w:t>
      </w:r>
      <w:r w:rsidR="00421CFD">
        <w:t xml:space="preserve">LEGO </w:t>
      </w:r>
      <w:r>
        <w:t xml:space="preserve">Világverseny </w:t>
      </w:r>
      <w:r w:rsidR="00411202">
        <w:t>m</w:t>
      </w:r>
      <w:r>
        <w:t xml:space="preserve">agyar </w:t>
      </w:r>
      <w:r w:rsidR="00411202">
        <w:t>b</w:t>
      </w:r>
      <w:r>
        <w:t>ajnok, délkelet-európai döntő</w:t>
      </w:r>
      <w:r w:rsidR="00411202">
        <w:t xml:space="preserve"> 4. hely</w:t>
      </w:r>
      <w:r>
        <w:t>, európai döntő 20</w:t>
      </w:r>
      <w:r w:rsidR="00DC4952">
        <w:t>.</w:t>
      </w:r>
      <w:r>
        <w:t xml:space="preserve"> hely (800 csap</w:t>
      </w:r>
      <w:r w:rsidR="00411202">
        <w:t>at a</w:t>
      </w:r>
      <w:r w:rsidR="00421CFD">
        <w:t xml:space="preserve"> döntő</w:t>
      </w:r>
      <w:r w:rsidR="00411202">
        <w:t>ben)</w:t>
      </w:r>
      <w:r w:rsidRPr="0093268D">
        <w:t xml:space="preserve"> </w:t>
      </w:r>
    </w:p>
    <w:p w:rsidR="00DC4952" w:rsidRDefault="00DC4952" w:rsidP="00A968A4">
      <w:pPr>
        <w:pStyle w:val="Listaszerbekezds"/>
        <w:spacing w:before="120" w:after="120" w:line="360" w:lineRule="auto"/>
        <w:ind w:left="426"/>
      </w:pPr>
      <w:r>
        <w:t xml:space="preserve">9. évf.: </w:t>
      </w:r>
      <w:r w:rsidR="0093268D">
        <w:t>Cseh Hanna</w:t>
      </w:r>
      <w:r w:rsidR="00411202">
        <w:t xml:space="preserve"> </w:t>
      </w:r>
      <w:r>
        <w:t xml:space="preserve">és </w:t>
      </w:r>
      <w:r w:rsidR="0093268D">
        <w:t>Mezey Dorka</w:t>
      </w:r>
    </w:p>
    <w:p w:rsidR="00DC4952" w:rsidRDefault="00DC4952" w:rsidP="00A968A4">
      <w:pPr>
        <w:pStyle w:val="Listaszerbekezds"/>
        <w:spacing w:before="120" w:after="120" w:line="360" w:lineRule="auto"/>
        <w:ind w:left="426"/>
      </w:pPr>
      <w:r>
        <w:t xml:space="preserve">10. évf.: </w:t>
      </w:r>
      <w:r w:rsidR="0093268D">
        <w:t>Szabolcs Sára</w:t>
      </w:r>
      <w:r>
        <w:t>,</w:t>
      </w:r>
      <w:r w:rsidR="00411202">
        <w:t xml:space="preserve"> </w:t>
      </w:r>
      <w:r w:rsidR="0093268D">
        <w:t>Tóth Joli</w:t>
      </w:r>
      <w:r>
        <w:t>,</w:t>
      </w:r>
      <w:r w:rsidR="00411202">
        <w:t xml:space="preserve"> </w:t>
      </w:r>
      <w:r>
        <w:t>Fernezelyi Simon, G</w:t>
      </w:r>
      <w:r w:rsidR="0093268D">
        <w:t>indert Samu</w:t>
      </w:r>
      <w:r>
        <w:t xml:space="preserve"> és </w:t>
      </w:r>
      <w:r w:rsidR="0093268D">
        <w:t>Hajdu Tomi</w:t>
      </w:r>
    </w:p>
    <w:p w:rsidR="00411202" w:rsidRDefault="00411202" w:rsidP="00A968A4">
      <w:pPr>
        <w:pStyle w:val="Listaszerbekezds"/>
        <w:numPr>
          <w:ilvl w:val="0"/>
          <w:numId w:val="36"/>
        </w:numPr>
        <w:spacing w:before="120" w:after="120" w:line="360" w:lineRule="auto"/>
        <w:ind w:left="426" w:hanging="426"/>
      </w:pPr>
      <w:r>
        <w:t>Elsősegély Országos bajnokság 2. hely</w:t>
      </w:r>
    </w:p>
    <w:p w:rsidR="00EF6040" w:rsidRDefault="00DC4952" w:rsidP="00A968A4">
      <w:pPr>
        <w:pStyle w:val="Listaszerbekezds"/>
        <w:spacing w:before="120" w:after="120" w:line="360" w:lineRule="auto"/>
        <w:ind w:left="426"/>
      </w:pPr>
      <w:r>
        <w:t xml:space="preserve">10. évf.: </w:t>
      </w:r>
      <w:r w:rsidR="00411202">
        <w:t>Andrási Szilvi</w:t>
      </w:r>
      <w:r w:rsidR="00EF6040">
        <w:t xml:space="preserve">a, </w:t>
      </w:r>
      <w:r w:rsidR="00411202">
        <w:t xml:space="preserve">Kovács Dominika </w:t>
      </w:r>
      <w:r w:rsidR="00EF6040">
        <w:t xml:space="preserve">és </w:t>
      </w:r>
      <w:r w:rsidR="00411202">
        <w:t xml:space="preserve">Murka Dorottya </w:t>
      </w:r>
    </w:p>
    <w:p w:rsidR="00411202" w:rsidRDefault="00411202" w:rsidP="00A968A4">
      <w:pPr>
        <w:pStyle w:val="Listaszerbekezds"/>
        <w:numPr>
          <w:ilvl w:val="0"/>
          <w:numId w:val="36"/>
        </w:numPr>
        <w:spacing w:before="120" w:after="120" w:line="360" w:lineRule="auto"/>
        <w:ind w:left="426" w:hanging="426"/>
      </w:pPr>
      <w:r>
        <w:t>Francia Színház Országos 1. hely</w:t>
      </w:r>
    </w:p>
    <w:p w:rsidR="00411202" w:rsidRDefault="00411202" w:rsidP="00A968A4">
      <w:pPr>
        <w:pStyle w:val="Listaszerbekezds"/>
        <w:numPr>
          <w:ilvl w:val="0"/>
          <w:numId w:val="36"/>
        </w:numPr>
        <w:spacing w:before="120" w:after="120" w:line="360" w:lineRule="auto"/>
        <w:ind w:left="426" w:hanging="11"/>
      </w:pPr>
      <w:r>
        <w:t xml:space="preserve">Young Enterprise – diákvállalkozások </w:t>
      </w:r>
      <w:r w:rsidR="00EF6040">
        <w:t xml:space="preserve">országos </w:t>
      </w:r>
      <w:r>
        <w:t>versenye 1. hely</w:t>
      </w:r>
      <w:r w:rsidR="00EF6040">
        <w:t xml:space="preserve"> (A</w:t>
      </w:r>
      <w:r>
        <w:t>z AKG Pixty Wonders csapat Be</w:t>
      </w:r>
      <w:r>
        <w:t>r</w:t>
      </w:r>
      <w:r>
        <w:t>linben indult az európai vásáron</w:t>
      </w:r>
      <w:r w:rsidR="00EF6040">
        <w:t>.</w:t>
      </w:r>
    </w:p>
    <w:p w:rsidR="00421CFD" w:rsidRPr="00A968A4" w:rsidRDefault="00500563" w:rsidP="00A968A4">
      <w:pPr>
        <w:jc w:val="both"/>
        <w:rPr>
          <w:i/>
        </w:rPr>
      </w:pPr>
      <w:r w:rsidRPr="00A968A4">
        <w:rPr>
          <w:i/>
          <w:u w:val="single"/>
        </w:rPr>
        <w:t>Összegezve</w:t>
      </w:r>
      <w:r w:rsidRPr="00A968A4">
        <w:rPr>
          <w:i/>
        </w:rPr>
        <w:t>: A számtalan belső verseny mellett a gyerekek valóban megmérettetik magukat</w:t>
      </w:r>
      <w:r w:rsidR="00F357D5" w:rsidRPr="00A968A4">
        <w:rPr>
          <w:i/>
        </w:rPr>
        <w:t xml:space="preserve"> külső körny</w:t>
      </w:r>
      <w:r w:rsidR="00F357D5" w:rsidRPr="00A968A4">
        <w:rPr>
          <w:i/>
        </w:rPr>
        <w:t>e</w:t>
      </w:r>
      <w:r w:rsidR="00F357D5" w:rsidRPr="00A968A4">
        <w:rPr>
          <w:i/>
        </w:rPr>
        <w:t>zetben is</w:t>
      </w:r>
      <w:r w:rsidRPr="00A968A4">
        <w:rPr>
          <w:i/>
        </w:rPr>
        <w:t>, sikeresek is, ráadásul fontos szakmai területeken, de ezeket nem honorálja az országos gimnáz</w:t>
      </w:r>
      <w:r w:rsidRPr="00A968A4">
        <w:rPr>
          <w:i/>
        </w:rPr>
        <w:t>i</w:t>
      </w:r>
      <w:r w:rsidRPr="00A968A4">
        <w:rPr>
          <w:i/>
        </w:rPr>
        <w:t>umi lista.</w:t>
      </w:r>
      <w:r w:rsidR="00202547" w:rsidRPr="00A968A4">
        <w:rPr>
          <w:i/>
        </w:rPr>
        <w:t xml:space="preserve"> A győztes eredmények elsöprő többsége csapatverseny volt, s az angolon kívül egyén OKTV ere</w:t>
      </w:r>
      <w:r w:rsidR="00202547" w:rsidRPr="00A968A4">
        <w:rPr>
          <w:i/>
        </w:rPr>
        <w:t>d</w:t>
      </w:r>
      <w:r w:rsidR="00202547" w:rsidRPr="00A968A4">
        <w:rPr>
          <w:i/>
        </w:rPr>
        <w:t>ményeink nincsenek. régóta vitatkozunk, de még mindig nem döntöttük el, kondicionáljuk-e erre tanítvány</w:t>
      </w:r>
      <w:r w:rsidR="00202547" w:rsidRPr="00A968A4">
        <w:rPr>
          <w:i/>
        </w:rPr>
        <w:t>a</w:t>
      </w:r>
      <w:r w:rsidR="00202547" w:rsidRPr="00A968A4">
        <w:rPr>
          <w:i/>
        </w:rPr>
        <w:t>inkat vagy sem. Én azt hiszem</w:t>
      </w:r>
      <w:r w:rsidR="00EF6040">
        <w:rPr>
          <w:i/>
        </w:rPr>
        <w:t>,</w:t>
      </w:r>
      <w:r w:rsidR="00202547" w:rsidRPr="00A968A4">
        <w:rPr>
          <w:i/>
        </w:rPr>
        <w:t xml:space="preserve"> szükség lenne rá, mert számos kiugróan tehetséges gyerek is van az AKG</w:t>
      </w:r>
      <w:r w:rsidR="00EF6040">
        <w:rPr>
          <w:i/>
        </w:rPr>
        <w:t>-</w:t>
      </w:r>
      <w:r w:rsidR="00202547" w:rsidRPr="00A968A4">
        <w:rPr>
          <w:i/>
        </w:rPr>
        <w:t xml:space="preserve">ban, akiknek a terhelése növelhető, illetve a sokoldalúság mellett az elmélyülés is lehet siker az AKG-ban. </w:t>
      </w:r>
    </w:p>
    <w:p w:rsidR="00500563" w:rsidRDefault="001A4430" w:rsidP="00A968A4">
      <w:pPr>
        <w:pStyle w:val="Cmsor3"/>
        <w:spacing w:before="240" w:after="240"/>
        <w:jc w:val="both"/>
      </w:pPr>
      <w:r>
        <w:t>A kompetencia</w:t>
      </w:r>
      <w:r w:rsidR="006B06A4">
        <w:t>mérésről</w:t>
      </w:r>
      <w:r w:rsidR="006C0521">
        <w:t xml:space="preserve"> (</w:t>
      </w:r>
      <w:r w:rsidR="009A5E51">
        <w:t>5</w:t>
      </w:r>
      <w:r w:rsidR="006C0521">
        <w:t>. sz. melléklet)</w:t>
      </w:r>
    </w:p>
    <w:p w:rsidR="006B06A4" w:rsidRDefault="006B06A4" w:rsidP="00A968A4">
      <w:pPr>
        <w:jc w:val="both"/>
      </w:pPr>
      <w:r>
        <w:t>Lassan egy évtizede méri az ország összes diákjának szövegértési és logikai képességét egységes standard alapján a minisztérium háttérintézete. Nagyon fontos és jók kiépült rendszer, amelyben 4.</w:t>
      </w:r>
      <w:r w:rsidR="00EF6040">
        <w:t xml:space="preserve">, </w:t>
      </w:r>
      <w:r>
        <w:t>6.</w:t>
      </w:r>
      <w:r w:rsidR="00EF6040">
        <w:t xml:space="preserve">, </w:t>
      </w:r>
      <w:r>
        <w:t>8.</w:t>
      </w:r>
      <w:r w:rsidR="00EF6040">
        <w:t xml:space="preserve"> és </w:t>
      </w:r>
      <w:r>
        <w:t>10. é</w:t>
      </w:r>
      <w:r>
        <w:t>v</w:t>
      </w:r>
      <w:r>
        <w:t>folyamon egyszerre az ország összes érintett diákja, azonos felmérésen vesz részt. Az egységes nyilvánta</w:t>
      </w:r>
      <w:r>
        <w:t>r</w:t>
      </w:r>
      <w:r>
        <w:t>tási rendszer lehetővé teszi (KIR), hogy minden diák egyéni haladási ütemét, fejlődését éppúgy nyomon követhessük, mint egy-egy intézményét. Az elmúlt tanévben a nevelőtestület többször is foglalkozott az AKG kompetenciamérési eredményeivel. Természetesen megadtuk minden szülőnek a tanulók kódját, am</w:t>
      </w:r>
      <w:r>
        <w:t>i</w:t>
      </w:r>
      <w:r>
        <w:t>vel megnézhették, hogyan fejlődött két évről</w:t>
      </w:r>
      <w:r w:rsidR="00EF6040">
        <w:t>-</w:t>
      </w:r>
      <w:r>
        <w:t xml:space="preserve">két évre gyermekük. </w:t>
      </w:r>
      <w:r w:rsidR="000A4A88">
        <w:t>A nevelőtestület</w:t>
      </w:r>
      <w:r w:rsidR="00224E8F">
        <w:t xml:space="preserve"> intézményi szintű ele</w:t>
      </w:r>
      <w:r w:rsidR="00224E8F">
        <w:t>m</w:t>
      </w:r>
      <w:r w:rsidR="00224E8F">
        <w:t>zés</w:t>
      </w:r>
      <w:r w:rsidR="000A4A88">
        <w:t>e</w:t>
      </w:r>
      <w:r w:rsidR="00224E8F">
        <w:t xml:space="preserve"> több fontos </w:t>
      </w:r>
      <w:r w:rsidR="000A4A88">
        <w:t xml:space="preserve">jellemzőre, dilemmára </w:t>
      </w:r>
      <w:r w:rsidR="00224E8F">
        <w:t>rámutatott, illetve meghatároztuk a következő időszak felad</w:t>
      </w:r>
      <w:r w:rsidR="00224E8F">
        <w:t>a</w:t>
      </w:r>
      <w:r w:rsidR="00224E8F">
        <w:t>tait.</w:t>
      </w:r>
    </w:p>
    <w:p w:rsidR="00224E8F" w:rsidRDefault="00224E8F" w:rsidP="00A968A4">
      <w:pPr>
        <w:pStyle w:val="Listaszerbekezds"/>
        <w:numPr>
          <w:ilvl w:val="0"/>
          <w:numId w:val="45"/>
        </w:numPr>
        <w:ind w:left="426" w:hanging="426"/>
        <w:jc w:val="both"/>
      </w:pPr>
      <w:r>
        <w:t>Az AKG komp</w:t>
      </w:r>
      <w:r w:rsidR="000A4A88">
        <w:t>e</w:t>
      </w:r>
      <w:r>
        <w:t xml:space="preserve">tenciamérési eredményei </w:t>
      </w:r>
      <w:r w:rsidR="000A4A88">
        <w:t>mind 8. mind 10. évfolyamon</w:t>
      </w:r>
      <w:r w:rsidR="00207FA6">
        <w:t xml:space="preserve"> a beiskolázáshoz szükséges fe</w:t>
      </w:r>
      <w:r w:rsidR="00207FA6">
        <w:t>l</w:t>
      </w:r>
      <w:r w:rsidR="00207FA6">
        <w:t>vételiből és a társadalmi háttérből következően,</w:t>
      </w:r>
      <w:r w:rsidR="000A4A88">
        <w:t xml:space="preserve"> természetszerűen messze meghaladják az országos á</w:t>
      </w:r>
      <w:r w:rsidR="000A4A88">
        <w:t>t</w:t>
      </w:r>
      <w:r w:rsidR="000A4A88">
        <w:t>lagot.</w:t>
      </w:r>
    </w:p>
    <w:p w:rsidR="000A4A88" w:rsidRDefault="000A4A88" w:rsidP="00A968A4">
      <w:pPr>
        <w:pStyle w:val="Listaszerbekezds"/>
        <w:numPr>
          <w:ilvl w:val="0"/>
          <w:numId w:val="45"/>
        </w:numPr>
        <w:ind w:left="426" w:hanging="426"/>
        <w:jc w:val="both"/>
      </w:pPr>
      <w:r>
        <w:t>A felvételi sajátossága miatt (2/3 saját jogon, 1/3 alapítványi férőhelyen) mind a 8., mind a 10. évf</w:t>
      </w:r>
      <w:r>
        <w:t>o</w:t>
      </w:r>
      <w:r>
        <w:t>lyamon gyengébbek az átlagaink, mint a hatévfolyamos gimnáziumok hozzánk hasonlóan szintén m</w:t>
      </w:r>
      <w:r>
        <w:t>a</w:t>
      </w:r>
      <w:r>
        <w:t>gas jelentkezési aránnyal bíró kiemelt elitgimnáziumoké. Velük összehasonlítva átlagos eredményeket mutatnak az adataink.</w:t>
      </w:r>
    </w:p>
    <w:p w:rsidR="000A4A88" w:rsidRDefault="000A4A88" w:rsidP="00A968A4">
      <w:pPr>
        <w:pStyle w:val="Listaszerbekezds"/>
        <w:numPr>
          <w:ilvl w:val="0"/>
          <w:numId w:val="45"/>
        </w:numPr>
        <w:ind w:left="426" w:hanging="426"/>
        <w:jc w:val="both"/>
      </w:pPr>
      <w:r>
        <w:t>A hétfokozatú skálán lényegesen nagyobb a szórás az AKG</w:t>
      </w:r>
      <w:r w:rsidR="00EF6040">
        <w:t>-</w:t>
      </w:r>
      <w:r>
        <w:t>ban, mint a hozzánk hasonló fővárosi hat évfolyamos gimnáziumokban</w:t>
      </w:r>
      <w:r w:rsidR="0020383B">
        <w:t>.</w:t>
      </w:r>
    </w:p>
    <w:p w:rsidR="000A4A88" w:rsidRDefault="0020383B" w:rsidP="00A968A4">
      <w:pPr>
        <w:pStyle w:val="Listaszerbekezds"/>
        <w:numPr>
          <w:ilvl w:val="0"/>
          <w:numId w:val="45"/>
        </w:numPr>
        <w:ind w:left="426" w:hanging="426"/>
        <w:jc w:val="both"/>
      </w:pPr>
      <w:r>
        <w:t xml:space="preserve">Tanítványaink </w:t>
      </w:r>
      <w:r w:rsidR="000A4A88">
        <w:t>szövegértési kompetenciája sokkal magasabb szinten van, mint a matematikai komp</w:t>
      </w:r>
      <w:r w:rsidR="000A4A88">
        <w:t>e</w:t>
      </w:r>
      <w:r w:rsidR="000A4A88">
        <w:t>tenciája</w:t>
      </w:r>
      <w:r>
        <w:t>.</w:t>
      </w:r>
    </w:p>
    <w:p w:rsidR="000A4A88" w:rsidRDefault="00BD7117" w:rsidP="00A968A4">
      <w:pPr>
        <w:pStyle w:val="Listaszerbekezds"/>
        <w:numPr>
          <w:ilvl w:val="0"/>
          <w:numId w:val="45"/>
        </w:numPr>
        <w:ind w:left="426" w:hanging="426"/>
        <w:jc w:val="both"/>
      </w:pPr>
      <w:r>
        <w:t>Eléggé meglepő módon az ötévfolyamos és a hétévfolyamos eredmények nagyon hasonlóak, ennek alapján a kimeneti eredményeknek is hasonlóaknak kellene lennie</w:t>
      </w:r>
      <w:r w:rsidR="0020383B">
        <w:t>.</w:t>
      </w:r>
    </w:p>
    <w:p w:rsidR="00BD7117" w:rsidRDefault="00BD7117" w:rsidP="00A968A4">
      <w:pPr>
        <w:pStyle w:val="Listaszerbekezds"/>
        <w:numPr>
          <w:ilvl w:val="0"/>
          <w:numId w:val="45"/>
        </w:numPr>
        <w:ind w:left="426" w:hanging="426"/>
        <w:jc w:val="both"/>
      </w:pPr>
      <w:r>
        <w:t>Annak ellenére, hogy kiemelt célja az iskolának a képességfejlesztés 8. évfolyamról 10. évfolyamra nem fejődik eléggé az AKG átlaga sem a matematika, sem a szövegértési kompetencia területén</w:t>
      </w:r>
      <w:r w:rsidR="0020383B">
        <w:t>.</w:t>
      </w:r>
    </w:p>
    <w:p w:rsidR="00421CFD" w:rsidRDefault="00BD7117" w:rsidP="000A4A88">
      <w:r>
        <w:t>A nevelőtestület a következő időszakra feladatként határozta meg a kisiskolák számára,</w:t>
      </w:r>
      <w:r w:rsidR="00EF6040">
        <w:t xml:space="preserve"> </w:t>
      </w:r>
      <w:r>
        <w:t>hogy</w:t>
      </w:r>
    </w:p>
    <w:p w:rsidR="00BD7117" w:rsidRDefault="00BD7117" w:rsidP="00A968A4">
      <w:pPr>
        <w:pStyle w:val="Listaszerbekezds"/>
        <w:numPr>
          <w:ilvl w:val="0"/>
          <w:numId w:val="46"/>
        </w:numPr>
        <w:ind w:left="426" w:hanging="426"/>
        <w:jc w:val="both"/>
      </w:pPr>
      <w:r>
        <w:t>saját kisiskolájuk adatait önállóan elemezzék, és határozzanak meg konkrét feladatokat</w:t>
      </w:r>
      <w:r w:rsidR="0020383B">
        <w:t>;</w:t>
      </w:r>
    </w:p>
    <w:p w:rsidR="00BD7117" w:rsidRDefault="00BD7117" w:rsidP="00A968A4">
      <w:pPr>
        <w:pStyle w:val="Listaszerbekezds"/>
        <w:numPr>
          <w:ilvl w:val="0"/>
          <w:numId w:val="46"/>
        </w:numPr>
        <w:ind w:left="426" w:hanging="426"/>
        <w:jc w:val="both"/>
      </w:pPr>
      <w:r>
        <w:t>a 8. és a 10. évfolyamon legyen kiemelt cél a kompetenciamérés előzetes elemzése, feladatainak me</w:t>
      </w:r>
      <w:r>
        <w:t>g</w:t>
      </w:r>
      <w:r>
        <w:t>határozása</w:t>
      </w:r>
      <w:r w:rsidR="0020383B">
        <w:t>;</w:t>
      </w:r>
    </w:p>
    <w:p w:rsidR="00BD7117" w:rsidRDefault="00BF6494" w:rsidP="00A968A4">
      <w:pPr>
        <w:pStyle w:val="Listaszerbekezds"/>
        <w:numPr>
          <w:ilvl w:val="0"/>
          <w:numId w:val="46"/>
        </w:numPr>
        <w:ind w:left="426" w:hanging="426"/>
        <w:jc w:val="both"/>
      </w:pPr>
      <w:r>
        <w:t>a</w:t>
      </w:r>
      <w:r w:rsidR="00BD7117">
        <w:t xml:space="preserve"> látványosan lemaradókra a patrónusok készítsenek egyéni fejlesztési terveket</w:t>
      </w:r>
      <w:r>
        <w:t>,</w:t>
      </w:r>
    </w:p>
    <w:p w:rsidR="00BF6494" w:rsidRDefault="00BF6494" w:rsidP="00A968A4">
      <w:pPr>
        <w:pStyle w:val="Listaszerbekezds"/>
        <w:numPr>
          <w:ilvl w:val="0"/>
          <w:numId w:val="46"/>
        </w:numPr>
        <w:ind w:left="426" w:hanging="426"/>
        <w:jc w:val="both"/>
      </w:pPr>
      <w:r>
        <w:t>a 2015. évben felvetteknél a kisiskolák gyűjtsék ki az előz</w:t>
      </w:r>
      <w:r w:rsidR="00B15294">
        <w:t>ő</w:t>
      </w:r>
      <w:r>
        <w:t xml:space="preserve"> felmérési adatokat az egyes tanulókról, és ahol problémát látnak</w:t>
      </w:r>
      <w:r w:rsidR="0020383B">
        <w:t>,</w:t>
      </w:r>
      <w:r>
        <w:t xml:space="preserve"> szintén készüljenek fejlesztési tervek</w:t>
      </w:r>
      <w:r w:rsidR="0020383B">
        <w:t>.</w:t>
      </w:r>
    </w:p>
    <w:p w:rsidR="00224E8F" w:rsidRDefault="00224E8F" w:rsidP="00A968A4">
      <w:pPr>
        <w:pStyle w:val="Cmsor3"/>
      </w:pPr>
      <w:r>
        <w:t>Tanulmányi eredmények</w:t>
      </w:r>
      <w:r w:rsidR="001E6B6A">
        <w:t xml:space="preserve"> (6. sz. melléklet)</w:t>
      </w:r>
    </w:p>
    <w:p w:rsidR="004304D1" w:rsidRDefault="00B15294" w:rsidP="001E6B6A">
      <w:r>
        <w:t>A beszámoló előző éveknél későbbi elkészítésének egyik fontos előnye, hogy vizsgálni tudjuk az év végi os</w:t>
      </w:r>
      <w:r>
        <w:t>z</w:t>
      </w:r>
      <w:r>
        <w:t xml:space="preserve">tályzatokat is. </w:t>
      </w:r>
      <w:r w:rsidR="00353660">
        <w:t xml:space="preserve"> Az adatok azt mutatják, hogy tanítványaink elsöprő többsége rendesen tanul, és igen jó szí</w:t>
      </w:r>
      <w:r w:rsidR="00353660">
        <w:t>n</w:t>
      </w:r>
      <w:r w:rsidR="00353660">
        <w:t xml:space="preserve">vonalon teljesít. </w:t>
      </w:r>
      <w:r w:rsidR="004304D1">
        <w:t xml:space="preserve"> Az adatok persze nem mutatják meg</w:t>
      </w:r>
      <w:r w:rsidR="00D92A83">
        <w:t>,</w:t>
      </w:r>
      <w:r w:rsidR="004304D1">
        <w:t xml:space="preserve"> mit tudnak a világról valóban tanítványaink, és az év végi osztályzatoknál sokkal</w:t>
      </w:r>
      <w:r w:rsidR="005E31E4">
        <w:t>,</w:t>
      </w:r>
      <w:r w:rsidR="00D92A83">
        <w:t xml:space="preserve"> </w:t>
      </w:r>
      <w:r w:rsidR="004304D1">
        <w:t>de sokkal többet érnek a szöveges értékelések, de néhány érdemi következt</w:t>
      </w:r>
      <w:r w:rsidR="004304D1">
        <w:t>e</w:t>
      </w:r>
      <w:r w:rsidR="004304D1">
        <w:t>tés levonható. Olyan megállapítások, amelyekkel foglalkozunk a nevelőtestületben, és amelyekből korre</w:t>
      </w:r>
      <w:r w:rsidR="004304D1">
        <w:t>k</w:t>
      </w:r>
      <w:r w:rsidR="004304D1">
        <w:t xml:space="preserve">ció, feladat is következik. </w:t>
      </w:r>
    </w:p>
    <w:p w:rsidR="004304D1" w:rsidRDefault="004304D1" w:rsidP="00A968A4">
      <w:pPr>
        <w:pStyle w:val="Listaszerbekezds"/>
        <w:numPr>
          <w:ilvl w:val="0"/>
          <w:numId w:val="47"/>
        </w:numPr>
        <w:ind w:left="426" w:hanging="426"/>
        <w:jc w:val="both"/>
      </w:pPr>
      <w:r>
        <w:t xml:space="preserve"> </w:t>
      </w:r>
      <w:r w:rsidR="00353660">
        <w:t>Az</w:t>
      </w:r>
      <w:r>
        <w:t xml:space="preserve"> összesített</w:t>
      </w:r>
      <w:r w:rsidR="00353660">
        <w:t xml:space="preserve"> iskolaátlag 4,38 elfogadható</w:t>
      </w:r>
      <w:r>
        <w:t>, jó eredmény</w:t>
      </w:r>
      <w:r w:rsidR="00353660">
        <w:t>.</w:t>
      </w:r>
    </w:p>
    <w:p w:rsidR="00462C9B" w:rsidRDefault="00462C9B" w:rsidP="00A968A4">
      <w:pPr>
        <w:pStyle w:val="Listaszerbekezds"/>
        <w:numPr>
          <w:ilvl w:val="0"/>
          <w:numId w:val="47"/>
        </w:numPr>
        <w:ind w:left="426" w:hanging="426"/>
        <w:jc w:val="both"/>
      </w:pPr>
      <w:r>
        <w:t xml:space="preserve">A jegyek </w:t>
      </w:r>
      <w:r w:rsidR="00876976">
        <w:t xml:space="preserve">száma </w:t>
      </w:r>
      <w:r>
        <w:t>alapján látható, hogy átlagosan</w:t>
      </w:r>
      <w:r w:rsidR="00D92A83">
        <w:t xml:space="preserve"> </w:t>
      </w:r>
      <w:r>
        <w:t>10,2 tantárgya van egy AKG-s tanulónak</w:t>
      </w:r>
      <w:r w:rsidR="00D92A83">
        <w:t xml:space="preserve"> –</w:t>
      </w:r>
      <w:r w:rsidR="00876976">
        <w:t xml:space="preserve"> ez nagyon sok.</w:t>
      </w:r>
      <w:r>
        <w:t xml:space="preserve"> </w:t>
      </w:r>
      <w:r w:rsidR="00876976">
        <w:t xml:space="preserve"> M</w:t>
      </w:r>
      <w:r>
        <w:t xml:space="preserve">utatja a változatos és színes iskola életet. Igen nagy azonban </w:t>
      </w:r>
      <w:r w:rsidR="00D92A83">
        <w:t xml:space="preserve">a </w:t>
      </w:r>
      <w:r>
        <w:t>szórás, vannak – főleg felsős</w:t>
      </w:r>
      <w:r w:rsidR="00D92A83">
        <w:t xml:space="preserve"> –</w:t>
      </w:r>
      <w:r>
        <w:t xml:space="preserve"> diákjaink</w:t>
      </w:r>
      <w:r w:rsidR="00876976">
        <w:t>,</w:t>
      </w:r>
      <w:r>
        <w:t xml:space="preserve"> akiknek csak néhány tárgya van.</w:t>
      </w:r>
    </w:p>
    <w:p w:rsidR="00C40B06" w:rsidRDefault="00C40B06" w:rsidP="00A968A4">
      <w:pPr>
        <w:pStyle w:val="Listaszerbekezds"/>
        <w:numPr>
          <w:ilvl w:val="0"/>
          <w:numId w:val="47"/>
        </w:numPr>
        <w:ind w:left="426" w:hanging="426"/>
        <w:jc w:val="both"/>
      </w:pPr>
      <w:r>
        <w:t>Az ötévfolya</w:t>
      </w:r>
      <w:r w:rsidR="00876976">
        <w:t>mos és a hét</w:t>
      </w:r>
      <w:r>
        <w:t>évfolyamos átlagok között szignifikáns a különbség (4,45 ill</w:t>
      </w:r>
      <w:r w:rsidR="00D92A83">
        <w:t>.</w:t>
      </w:r>
      <w:r>
        <w:t xml:space="preserve"> 4,19), ami itt is jelzi, hogy van teendőnk az ötévfolyamos kisiskola már folyamatban lévő felülvizsgálata során.</w:t>
      </w:r>
      <w:r w:rsidR="00462C9B">
        <w:t xml:space="preserve"> Évek óta keressük a jó megoldást, a következő évre alakítjuk ki az új keretprogramot.</w:t>
      </w:r>
    </w:p>
    <w:p w:rsidR="00C40B06" w:rsidRDefault="00C40B06" w:rsidP="00A968A4">
      <w:pPr>
        <w:pStyle w:val="Listaszerbekezds"/>
        <w:numPr>
          <w:ilvl w:val="0"/>
          <w:numId w:val="47"/>
        </w:numPr>
        <w:ind w:left="426" w:hanging="426"/>
        <w:jc w:val="both"/>
      </w:pPr>
      <w:r>
        <w:t>Összevetve a kimeneti eredményekkel úgy tűnik, hogy inkább szigorúan osztályozunk, mintsem eng</w:t>
      </w:r>
      <w:r>
        <w:t>e</w:t>
      </w:r>
      <w:r>
        <w:t>dékenyen, hiszen mindkét tagozat érettségi átlaga lényegesen jobb volt, mint az év végi átl</w:t>
      </w:r>
      <w:r>
        <w:t>a</w:t>
      </w:r>
      <w:r>
        <w:t>guk (4,59 – 4,67, ill. 4,01</w:t>
      </w:r>
      <w:r w:rsidR="00D92A83">
        <w:t>–</w:t>
      </w:r>
      <w:r>
        <w:t>4,2)</w:t>
      </w:r>
      <w:r w:rsidR="00D92A83">
        <w:t>.</w:t>
      </w:r>
    </w:p>
    <w:p w:rsidR="00876976" w:rsidRDefault="00876976" w:rsidP="00A968A4">
      <w:pPr>
        <w:pStyle w:val="Listaszerbekezds"/>
        <w:numPr>
          <w:ilvl w:val="0"/>
          <w:numId w:val="47"/>
        </w:numPr>
        <w:ind w:left="426" w:hanging="426"/>
        <w:jc w:val="both"/>
      </w:pPr>
      <w:r>
        <w:t>Bár az elégtelen osztályzatok száma mindössze 27 db, ami az összes jegynek csupán 0,4%-a, de egy bukás is sok egy olyan iskolában, ami arra vállalkozott, hogy a működése középpontjában az egyes gy</w:t>
      </w:r>
      <w:r>
        <w:t>e</w:t>
      </w:r>
      <w:r>
        <w:t xml:space="preserve">rek áll.  Az elégséges osztályzatok sokszor nagyon kevés tudást tükröznek, ezek aránya 4%. Együtt a két érdemjegy azt mutatja, hogy elég magas </w:t>
      </w:r>
      <w:r w:rsidR="00D92A83">
        <w:t xml:space="preserve">a </w:t>
      </w:r>
      <w:r>
        <w:t>gyenge eredmények aránya. Vizsgálni szüks</w:t>
      </w:r>
      <w:r>
        <w:t>é</w:t>
      </w:r>
      <w:r>
        <w:t xml:space="preserve">ges okait. </w:t>
      </w:r>
    </w:p>
    <w:p w:rsidR="00462C9B" w:rsidRDefault="00462C9B" w:rsidP="00A968A4">
      <w:pPr>
        <w:pStyle w:val="Listaszerbekezds"/>
        <w:numPr>
          <w:ilvl w:val="0"/>
          <w:numId w:val="47"/>
        </w:numPr>
        <w:ind w:left="426" w:hanging="426"/>
        <w:jc w:val="both"/>
      </w:pPr>
      <w:r>
        <w:t>Örömteli ugyanakkor, hogy a jeles, kitűnő érdemjegyek aránya 55%</w:t>
      </w:r>
      <w:r w:rsidR="00D92A83">
        <w:t>.</w:t>
      </w:r>
    </w:p>
    <w:p w:rsidR="00C40B06" w:rsidRDefault="004304D1" w:rsidP="00A968A4">
      <w:pPr>
        <w:pStyle w:val="Listaszerbekezds"/>
        <w:numPr>
          <w:ilvl w:val="0"/>
          <w:numId w:val="47"/>
        </w:numPr>
        <w:ind w:left="426" w:hanging="426"/>
        <w:jc w:val="both"/>
      </w:pPr>
      <w:r>
        <w:t>A tanulási motiváció rendkívül jelentős szerepét mutatja, hogy az induló és a végzős évfolyamok ere</w:t>
      </w:r>
      <w:r w:rsidR="00C40B06">
        <w:t>d</w:t>
      </w:r>
      <w:r w:rsidR="00C40B06">
        <w:t xml:space="preserve">ményei </w:t>
      </w:r>
      <w:r w:rsidR="00876976">
        <w:t xml:space="preserve">tipikusan </w:t>
      </w:r>
      <w:r w:rsidR="00C40B06">
        <w:t>jobbak a</w:t>
      </w:r>
      <w:r w:rsidR="00876976">
        <w:t xml:space="preserve"> középső évfolyamoknál</w:t>
      </w:r>
      <w:r w:rsidR="00D92A83">
        <w:t>.</w:t>
      </w:r>
    </w:p>
    <w:p w:rsidR="004304D1" w:rsidRDefault="00C40B06" w:rsidP="00A968A4">
      <w:pPr>
        <w:pStyle w:val="Listaszerbekezds"/>
        <w:numPr>
          <w:ilvl w:val="0"/>
          <w:numId w:val="47"/>
        </w:numPr>
        <w:ind w:left="426" w:hanging="426"/>
        <w:jc w:val="both"/>
      </w:pPr>
      <w:r>
        <w:t>A 11</w:t>
      </w:r>
      <w:r w:rsidR="00D92A83">
        <w:t xml:space="preserve">. </w:t>
      </w:r>
      <w:r>
        <w:t>ny. látványosan gyengébb eredményét egyrészt indokolja, hogy a nyelvi évet az évfolyam közel harmada külföldön töltötte, s a patrónusok jelzései alapján tudjuk, hogy nagyon sok motivált jó t</w:t>
      </w:r>
      <w:r>
        <w:t>a</w:t>
      </w:r>
      <w:r>
        <w:t>nuló volt távol, másrészt tény az is</w:t>
      </w:r>
      <w:r w:rsidR="00876976">
        <w:t>, hogy</w:t>
      </w:r>
      <w:r>
        <w:t xml:space="preserve"> már</w:t>
      </w:r>
      <w:r w:rsidR="00876976">
        <w:t xml:space="preserve"> a</w:t>
      </w:r>
      <w:r>
        <w:t xml:space="preserve"> kezd</w:t>
      </w:r>
      <w:r w:rsidR="00876976">
        <w:t>e</w:t>
      </w:r>
      <w:r>
        <w:t>tek óta valamivel gyengébb átlagaik voltak, mint a többi kisiskolának</w:t>
      </w:r>
      <w:r w:rsidR="00D92A83">
        <w:t>.</w:t>
      </w:r>
      <w:r w:rsidR="004304D1">
        <w:t xml:space="preserve"> </w:t>
      </w:r>
    </w:p>
    <w:p w:rsidR="00CF7A4A" w:rsidRPr="00CF7A4A" w:rsidRDefault="005E31E4" w:rsidP="00876976">
      <w:pPr>
        <w:jc w:val="center"/>
      </w:pPr>
      <w:r>
        <w:rPr>
          <w:noProof/>
          <w:lang w:eastAsia="hu-HU"/>
        </w:rPr>
        <w:drawing>
          <wp:inline distT="0" distB="0" distL="0" distR="0">
            <wp:extent cx="2026285" cy="2051685"/>
            <wp:effectExtent l="0" t="0" r="12065" b="24765"/>
            <wp:docPr id="2"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hu-HU"/>
        </w:rPr>
        <w:drawing>
          <wp:inline distT="0" distB="0" distL="0" distR="0">
            <wp:extent cx="2038350" cy="2051685"/>
            <wp:effectExtent l="0" t="0" r="19050" b="24765"/>
            <wp:docPr id="3" name="Diagram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4E8F" w:rsidRDefault="00224E8F" w:rsidP="00876976">
      <w:pPr>
        <w:pStyle w:val="Cmsor3"/>
        <w:jc w:val="center"/>
      </w:pPr>
      <w:r>
        <w:t>A hétévfolyamos eredmények</w:t>
      </w:r>
      <w:r w:rsidR="003E24C0">
        <w:t xml:space="preserve">                    </w:t>
      </w:r>
      <w:r>
        <w:t>Az ötévfolyamos eredmények</w:t>
      </w:r>
    </w:p>
    <w:p w:rsidR="00224E8F" w:rsidRDefault="00224E8F" w:rsidP="00224E8F">
      <w:pPr>
        <w:pStyle w:val="Cmsor3"/>
      </w:pPr>
      <w:r>
        <w:t>A felvételiről</w:t>
      </w:r>
      <w:r w:rsidR="00B15294">
        <w:t xml:space="preserve"> (7.</w:t>
      </w:r>
      <w:r w:rsidR="00820217">
        <w:t xml:space="preserve"> </w:t>
      </w:r>
      <w:r w:rsidR="00B15294">
        <w:t>sz</w:t>
      </w:r>
      <w:r w:rsidR="00820217">
        <w:t>.</w:t>
      </w:r>
      <w:r w:rsidR="00B15294">
        <w:t xml:space="preserve"> melléklet)</w:t>
      </w:r>
    </w:p>
    <w:p w:rsidR="00224E8F" w:rsidRDefault="00224E8F" w:rsidP="00A968A4">
      <w:pPr>
        <w:jc w:val="both"/>
      </w:pPr>
      <w:r>
        <w:t>A költségnövekedéssel jelentősen megnőtt az esélye, hogy a drágulás miatt csökken a jelentkezők száma, annak ellenére, hogy növeltük az ösztöndíjkeretet. Számunkra is meglepő módon az elmúlt öt év alatt több mint két</w:t>
      </w:r>
      <w:r w:rsidR="00820217">
        <w:t>-</w:t>
      </w:r>
      <w:r>
        <w:t xml:space="preserve"> és félszeresére nőtt a hozzánk jelentkező tanulók száma. Ennek valószínűleg elsősorban nem mi vagyunk az okai, hanem az állami iskolarendszer központosítása, de azért optimistaként azt gond</w:t>
      </w:r>
      <w:r>
        <w:t>o</w:t>
      </w:r>
      <w:r>
        <w:t>lom, hogy az állami iskolarendszerből menekülők nem véletlenül választanak minket. Az iskola színes programválas</w:t>
      </w:r>
      <w:r>
        <w:t>z</w:t>
      </w:r>
      <w:r>
        <w:t>téka, a személyes odafigyelés, a tanulás színvonala, az AKG kiegyensúlyozott hétköznapjai, légköre, a kim</w:t>
      </w:r>
      <w:r>
        <w:t>e</w:t>
      </w:r>
      <w:r>
        <w:t>neti eredményeink mind növelik az iskolaválasztók motivációját. De nem tekinthetünk el az aut</w:t>
      </w:r>
      <w:r>
        <w:t>o</w:t>
      </w:r>
      <w:r>
        <w:t>nómia, a szuverenitás vonzerejétől sem. Az a tény, hogy 2013 óta az új állami rendszeren belül is alternatív keretta</w:t>
      </w:r>
      <w:r>
        <w:t>n</w:t>
      </w:r>
      <w:r>
        <w:t>tervvel rendelkező iskola vagyunk, nyilván növeli a bizalmat irántunk</w:t>
      </w:r>
      <w:r w:rsidR="00820217">
        <w:t>.</w:t>
      </w:r>
    </w:p>
    <w:p w:rsidR="00224E8F" w:rsidRDefault="00224E8F" w:rsidP="00A968A4">
      <w:pPr>
        <w:jc w:val="both"/>
      </w:pPr>
      <w:r>
        <w:t>Míg 2010-ben 163 tanuló jelentkezett az öt</w:t>
      </w:r>
      <w:r w:rsidR="00820217">
        <w:t>-</w:t>
      </w:r>
      <w:r>
        <w:t xml:space="preserve"> és hétévfolyamos saját jogon felvehető 60 helyre, addig 2015-ben a jelentkezők száma elérte</w:t>
      </w:r>
      <w:r w:rsidR="00820217">
        <w:t xml:space="preserve"> a</w:t>
      </w:r>
      <w:r>
        <w:t xml:space="preserve"> 400 főt. Még az elmúlt évhez képest is 25%-</w:t>
      </w:r>
      <w:r w:rsidR="00820217">
        <w:t>k</w:t>
      </w:r>
      <w:r>
        <w:t xml:space="preserve">al nőtt a jelentkezők száma. A rendkívül gyors növekedés miatt a jövő évtől vissza kell térnünk a </w:t>
      </w:r>
      <w:r w:rsidR="00820217">
        <w:t>’</w:t>
      </w:r>
      <w:r>
        <w:t>90-es évek elején kialakult rendsze</w:t>
      </w:r>
      <w:r>
        <w:t>r</w:t>
      </w:r>
      <w:r>
        <w:t>hez, azaz nem tudunk behívni szóbelire minden jelentkező tanulót. Az idén is külön programot kellett kit</w:t>
      </w:r>
      <w:r>
        <w:t>a</w:t>
      </w:r>
      <w:r>
        <w:t xml:space="preserve">lálnunk a felsőévesek számára, hogy zavartalan legyen a felvételi. A </w:t>
      </w:r>
      <w:r w:rsidR="00820217">
        <w:t xml:space="preserve">Pedagógiai </w:t>
      </w:r>
      <w:r>
        <w:t xml:space="preserve">programunk szerint, ha jelentkezés meghaladja a 180 főt a hétévfolyamoson ill. a 100 főt az ötévfolyamoson, akkor csak </w:t>
      </w:r>
      <w:r w:rsidR="001A4430">
        <w:t>180-100</w:t>
      </w:r>
      <w:r>
        <w:t xml:space="preserve"> tanulót h</w:t>
      </w:r>
      <w:r>
        <w:t>í</w:t>
      </w:r>
      <w:r>
        <w:t>vunk be a szóbelire az írásbeli alapján. Az elmúlt években nem volt szükség előzetes szelekcióra, de ha jöv</w:t>
      </w:r>
      <w:r>
        <w:t>ő</w:t>
      </w:r>
      <w:r>
        <w:t xml:space="preserve">re folytatódik az eddigi trend, kénytelenek leszünk szűkíteni a szóbelizők körét. </w:t>
      </w:r>
    </w:p>
    <w:p w:rsidR="00224E8F" w:rsidRDefault="00224E8F" w:rsidP="00A968A4">
      <w:pPr>
        <w:jc w:val="both"/>
      </w:pPr>
      <w:r>
        <w:t xml:space="preserve">Különösen nagy volt az alapítványi ajánlatot tevők száma is (szinte csak velük feltölthettük volna az iskolát), ezért az elmúlt évektől eltérően nem engedtünk licitet, mert 79 ajánlatot nem lehet licitálni. A kétszeres költségtérítést, vagy az ezt kiváltó egyösszegű támogatást fogadtuk el, de még ezen belül is figyelemmel voltunk a jelentkező eredményére. </w:t>
      </w:r>
    </w:p>
    <w:p w:rsidR="00224E8F" w:rsidRDefault="00224E8F" w:rsidP="00A968A4">
      <w:pPr>
        <w:jc w:val="both"/>
      </w:pPr>
      <w:r>
        <w:t xml:space="preserve">Idén a hatodikos felvételi egy kicsit nehezebb volt az elmúlt években megszokottnál, ez magyarázza </w:t>
      </w:r>
      <w:r w:rsidR="00820217">
        <w:t xml:space="preserve">az </w:t>
      </w:r>
      <w:r>
        <w:t>al</w:t>
      </w:r>
      <w:r>
        <w:t>a</w:t>
      </w:r>
      <w:r>
        <w:t>csonyabb pontszámokat, de az általános iskolai eredményeken látszik, hogy mindkét tagozatba nagyon jó tanulókat vettünk fel. A visszalépők magas aránya különösen a nyolcadikosok között jelzi, hogy a több hel</w:t>
      </w:r>
      <w:r>
        <w:t>y</w:t>
      </w:r>
      <w:r>
        <w:t>re jelentkezők az ingyenes állami iskolát azért még mindig jobban preferálják. A visszalépők helyét feltöl</w:t>
      </w:r>
      <w:r>
        <w:t>t</w:t>
      </w:r>
      <w:r>
        <w:t>jü</w:t>
      </w:r>
      <w:r w:rsidR="00820217">
        <w:t>k.</w:t>
      </w:r>
    </w:p>
    <w:p w:rsidR="003F6B74" w:rsidRDefault="00E326D4" w:rsidP="00A968A4">
      <w:pPr>
        <w:pStyle w:val="Cmsor3"/>
      </w:pPr>
      <w:r>
        <w:t>A</w:t>
      </w:r>
      <w:r w:rsidR="003F6B74">
        <w:t xml:space="preserve"> hiányzásokról</w:t>
      </w:r>
      <w:r w:rsidR="00D36585">
        <w:t xml:space="preserve"> (</w:t>
      </w:r>
      <w:r w:rsidR="00B15294">
        <w:t>8</w:t>
      </w:r>
      <w:r w:rsidR="00D36585">
        <w:t>.</w:t>
      </w:r>
      <w:r w:rsidR="00820217">
        <w:t xml:space="preserve"> </w:t>
      </w:r>
      <w:r w:rsidR="00D36585">
        <w:t>sz. melléklet)</w:t>
      </w:r>
    </w:p>
    <w:p w:rsidR="00B15294" w:rsidRDefault="00B15294" w:rsidP="00A968A4">
      <w:pPr>
        <w:jc w:val="both"/>
      </w:pPr>
      <w:r>
        <w:t>Már korábban is többször jeleztem, hogy az egyik legfontosabb problémánk a hiányzás magas aránya az AKG</w:t>
      </w:r>
      <w:r w:rsidR="00820217">
        <w:t>-</w:t>
      </w:r>
      <w:r>
        <w:t>ban</w:t>
      </w:r>
      <w:r w:rsidR="00820217">
        <w:t xml:space="preserve"> –</w:t>
      </w:r>
      <w:r>
        <w:t xml:space="preserve"> </w:t>
      </w:r>
      <w:r w:rsidR="00820217">
        <w:t>m</w:t>
      </w:r>
      <w:r>
        <w:t>indenképpen csökkenteni szükséges. A magas hiányzás azt jelzi, hogy hiába akarjuk személye</w:t>
      </w:r>
      <w:r>
        <w:t>s</w:t>
      </w:r>
      <w:r>
        <w:t>sé tenni az iskolát, hiába törekszünk arra, hogy minél kevésbé legyen munkahelye a gyerekeknek, ez bizony nem nagyon sikerül. Sem a pedagógusok, sem a szülői ház nem volt képes az idén sem elérni, hogy csökke</w:t>
      </w:r>
      <w:r>
        <w:t>n</w:t>
      </w:r>
      <w:r>
        <w:t>jen az iskolai távollét. Az átlagosan több mint 88 óra egy tanulóra jutó hiányzás nagyon sok, ami még nőtt is tavalyhoz képest 6 órával. A mellékletben szereplő hiányzást összegző táblázatból számos következtés ad</w:t>
      </w:r>
      <w:r>
        <w:t>ó</w:t>
      </w:r>
      <w:r>
        <w:t>dik (az összehasonlíthatóság miatt a májusi hiányzást jelzem, a tényleges hiányzás az alsóbb évfolya</w:t>
      </w:r>
      <w:r>
        <w:t>m</w:t>
      </w:r>
      <w:r>
        <w:t>okon egy hónappal nagyobb, mint az itt bemutatott számok)</w:t>
      </w:r>
      <w:r w:rsidR="00820217">
        <w:t>.</w:t>
      </w:r>
    </w:p>
    <w:p w:rsidR="00B15294" w:rsidRDefault="00B15294" w:rsidP="00A968A4">
      <w:pPr>
        <w:pStyle w:val="Listaszerbekezds"/>
        <w:numPr>
          <w:ilvl w:val="0"/>
          <w:numId w:val="29"/>
        </w:numPr>
        <w:ind w:left="426" w:hanging="426"/>
        <w:jc w:val="both"/>
      </w:pPr>
      <w:r>
        <w:t>A hiányzás növekedése látványosan összefügg az évfolyamok „öregedésével”(idén a 12. évfolyam kiv</w:t>
      </w:r>
      <w:r>
        <w:t>é</w:t>
      </w:r>
      <w:r>
        <w:t>tel), ami jelzi, hogy elsősorban hozzáállásbeli problémáról van szó</w:t>
      </w:r>
      <w:r w:rsidR="00820217">
        <w:t>.</w:t>
      </w:r>
    </w:p>
    <w:p w:rsidR="00B15294" w:rsidRDefault="00B15294" w:rsidP="00A968A4">
      <w:pPr>
        <w:pStyle w:val="Listaszerbekezds"/>
        <w:numPr>
          <w:ilvl w:val="0"/>
          <w:numId w:val="29"/>
        </w:numPr>
        <w:ind w:left="426" w:hanging="426"/>
        <w:jc w:val="both"/>
      </w:pPr>
      <w:r>
        <w:t xml:space="preserve">A két induló évfolyamon a legkisebb a hiányzás (7. </w:t>
      </w:r>
      <w:r w:rsidR="00820217">
        <w:t xml:space="preserve">és </w:t>
      </w:r>
      <w:r>
        <w:t>9ny)</w:t>
      </w:r>
      <w:r w:rsidR="00820217">
        <w:t>.</w:t>
      </w:r>
    </w:p>
    <w:p w:rsidR="00B15294" w:rsidRDefault="00B15294" w:rsidP="00A968A4">
      <w:pPr>
        <w:pStyle w:val="Listaszerbekezds"/>
        <w:numPr>
          <w:ilvl w:val="0"/>
          <w:numId w:val="29"/>
        </w:numPr>
        <w:ind w:left="426" w:hanging="426"/>
        <w:jc w:val="both"/>
      </w:pPr>
      <w:r>
        <w:t>Az alsó évfolyamokon egész napos az iskola, ezért ott az átlagos hiányzás 8</w:t>
      </w:r>
      <w:r w:rsidR="00820217">
        <w:t>–</w:t>
      </w:r>
      <w:r>
        <w:t xml:space="preserve">10nap között van, de a felső éveken, ahol jóval nagyobb az egy </w:t>
      </w:r>
      <w:r w:rsidR="00120FD9">
        <w:t xml:space="preserve">jutó </w:t>
      </w:r>
      <w:r>
        <w:t>főre hiányzás, már csak 30 óra körüli az óraterhelés hete</w:t>
      </w:r>
      <w:r>
        <w:t>n</w:t>
      </w:r>
      <w:r>
        <w:t>te, ott már négy hetet is eléri</w:t>
      </w:r>
      <w:r w:rsidR="00120FD9">
        <w:t xml:space="preserve"> –</w:t>
      </w:r>
      <w:r>
        <w:t xml:space="preserve"> ez borzaszóan sok</w:t>
      </w:r>
      <w:r w:rsidR="00120FD9">
        <w:t>.</w:t>
      </w:r>
    </w:p>
    <w:p w:rsidR="00B15294" w:rsidRDefault="00B15294" w:rsidP="00A968A4">
      <w:pPr>
        <w:pStyle w:val="Listaszerbekezds"/>
        <w:numPr>
          <w:ilvl w:val="0"/>
          <w:numId w:val="29"/>
        </w:numPr>
        <w:ind w:left="426" w:hanging="426"/>
        <w:jc w:val="both"/>
      </w:pPr>
      <w:r>
        <w:t xml:space="preserve">Az ötévfolyamos gimnáziumban magasabbak az óraszámok, ez </w:t>
      </w:r>
      <w:r w:rsidR="00120FD9">
        <w:t>r</w:t>
      </w:r>
      <w:r>
        <w:t>észben igazolja a nagyobb hián</w:t>
      </w:r>
      <w:r>
        <w:t>y</w:t>
      </w:r>
      <w:r>
        <w:t>zást, de órá</w:t>
      </w:r>
      <w:r w:rsidR="0093522C">
        <w:t>r</w:t>
      </w:r>
      <w:r>
        <w:t>a vetítve még így is nagyon magas</w:t>
      </w:r>
      <w:r w:rsidR="00120FD9">
        <w:t>.</w:t>
      </w:r>
    </w:p>
    <w:p w:rsidR="00B15294" w:rsidRDefault="00B15294" w:rsidP="00A968A4">
      <w:pPr>
        <w:pStyle w:val="Listaszerbekezds"/>
        <w:numPr>
          <w:ilvl w:val="0"/>
          <w:numId w:val="29"/>
        </w:numPr>
        <w:ind w:left="426" w:hanging="426"/>
        <w:jc w:val="both"/>
      </w:pPr>
      <w:r>
        <w:t>A nyelvi éveken kisebb a heti óraszám, ezért kisebb az egy főre jutó hiányzás, az óraszámhoz viszonyí</w:t>
      </w:r>
      <w:r>
        <w:t>t</w:t>
      </w:r>
      <w:r>
        <w:t>va sajnos még meg is haladja az iskolai átlagot</w:t>
      </w:r>
      <w:r w:rsidR="00120FD9">
        <w:t>.</w:t>
      </w:r>
    </w:p>
    <w:p w:rsidR="00B15294" w:rsidRDefault="00B15294" w:rsidP="00A968A4">
      <w:pPr>
        <w:pStyle w:val="Listaszerbekezds"/>
        <w:numPr>
          <w:ilvl w:val="0"/>
          <w:numId w:val="29"/>
        </w:numPr>
        <w:ind w:left="426" w:hanging="426"/>
        <w:jc w:val="both"/>
      </w:pPr>
      <w:r>
        <w:t xml:space="preserve">A felső éves hiányzás egyik fontos </w:t>
      </w:r>
      <w:r w:rsidR="0093522C">
        <w:t>oka</w:t>
      </w:r>
      <w:r>
        <w:t>, ho</w:t>
      </w:r>
      <w:r w:rsidR="0093522C">
        <w:t>gy számos olyan hiányzást is tartalmaz</w:t>
      </w:r>
      <w:r w:rsidR="00120FD9">
        <w:t>,</w:t>
      </w:r>
      <w:r w:rsidR="0093522C">
        <w:t xml:space="preserve"> ami a továbbtanulá</w:t>
      </w:r>
      <w:r w:rsidR="0093522C">
        <w:t>s</w:t>
      </w:r>
      <w:r w:rsidR="0093522C">
        <w:t>hoz kapcsolódik (versenyek, nyelvvizsgák, egyetemlátogatások, külföldi utak), mindez együtt sem m</w:t>
      </w:r>
      <w:r w:rsidR="0093522C">
        <w:t>a</w:t>
      </w:r>
      <w:r w:rsidR="0093522C">
        <w:t>gyarázza a magas hiányzási adatokat. Sokkal inkább a „minek jöjjek be, inkább otthon tanulok” ind</w:t>
      </w:r>
      <w:r w:rsidR="0093522C">
        <w:t>o</w:t>
      </w:r>
      <w:r w:rsidR="0093522C">
        <w:t xml:space="preserve">kolja a távollétet. </w:t>
      </w:r>
    </w:p>
    <w:p w:rsidR="00353660" w:rsidRDefault="005E31E4" w:rsidP="00A968A4">
      <w:pPr>
        <w:jc w:val="center"/>
      </w:pPr>
      <w:r>
        <w:rPr>
          <w:noProof/>
          <w:lang w:eastAsia="hu-HU"/>
        </w:rPr>
        <w:drawing>
          <wp:inline distT="0" distB="0" distL="0" distR="0">
            <wp:extent cx="2507615" cy="1765300"/>
            <wp:effectExtent l="38100" t="38100" r="45085" b="44450"/>
            <wp:docPr id="4"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hu-HU"/>
        </w:rPr>
        <w:drawing>
          <wp:inline distT="0" distB="0" distL="0" distR="0">
            <wp:extent cx="2748915" cy="1796415"/>
            <wp:effectExtent l="0" t="0" r="13335" b="13335"/>
            <wp:docPr id="5"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6585" w:rsidRDefault="00120FD9" w:rsidP="00A968A4">
      <w:pPr>
        <w:pStyle w:val="Cmsor3"/>
        <w:tabs>
          <w:tab w:val="left" w:pos="1276"/>
          <w:tab w:val="left" w:pos="5529"/>
        </w:tabs>
      </w:pPr>
      <w:r>
        <w:tab/>
      </w:r>
      <w:r w:rsidR="00D36585">
        <w:t>Az ötévfolyamos hiányzás</w:t>
      </w:r>
      <w:r w:rsidR="00353660">
        <w:tab/>
      </w:r>
      <w:r w:rsidR="00D36585">
        <w:t>A hétévfolyamos hiányzás</w:t>
      </w:r>
    </w:p>
    <w:p w:rsidR="008D4D3E" w:rsidRDefault="004B2175" w:rsidP="00A968A4">
      <w:pPr>
        <w:pStyle w:val="Cmsor3"/>
        <w:spacing w:before="240" w:after="240"/>
      </w:pPr>
      <w:r>
        <w:t>A következő időszak kiemelt feladatai</w:t>
      </w:r>
    </w:p>
    <w:p w:rsidR="00876976" w:rsidRDefault="00265BE9" w:rsidP="00A968A4">
      <w:pPr>
        <w:jc w:val="both"/>
      </w:pPr>
      <w:r>
        <w:t>Már k</w:t>
      </w:r>
      <w:bookmarkStart w:id="1" w:name="_GoBack"/>
      <w:bookmarkEnd w:id="1"/>
      <w:r>
        <w:t>orábban is írtam néhány fontos feladatot a következő időszakra. Többségük nem most jutott az eszembe, hanem évek óta keresünk egy-egy problémára megoldást. Amikor feladatról írok, akkor már a döntésen túl vagyunk, s most 2015 októberében nagy részük működik is, bár eddig inkább a kihívásokkal,</w:t>
      </w:r>
      <w:r w:rsidR="00120FD9">
        <w:t xml:space="preserve"> </w:t>
      </w:r>
      <w:r>
        <w:t xml:space="preserve">az új feladatokból következő nehézségekkel találkoztunk. Az eredményekről csak év végén, sőt inkább évek múlva tudok beszámolni. </w:t>
      </w:r>
    </w:p>
    <w:p w:rsidR="00876976" w:rsidRDefault="00876976" w:rsidP="00A968A4">
      <w:pPr>
        <w:pStyle w:val="Listaszerbekezds"/>
        <w:numPr>
          <w:ilvl w:val="0"/>
          <w:numId w:val="38"/>
        </w:numPr>
        <w:ind w:left="426" w:hanging="426"/>
        <w:jc w:val="both"/>
      </w:pPr>
      <w:r>
        <w:t>Eldöntöttük, hogy felmenő rendszerben átállunk a digitális iskolára (a 2015</w:t>
      </w:r>
      <w:r w:rsidR="00120FD9">
        <w:t>/2016</w:t>
      </w:r>
      <w:r>
        <w:t>-os tanévben induló hetedik és kilencedik évfolyam diákjai már mind laptoppal dolgoznak otthon és az iskolában egyaránt).</w:t>
      </w:r>
      <w:r w:rsidR="009C70A4">
        <w:t xml:space="preserve"> Már most számos technikai-</w:t>
      </w:r>
      <w:r w:rsidR="00120FD9">
        <w:t xml:space="preserve"> és </w:t>
      </w:r>
      <w:r w:rsidR="009C70A4">
        <w:t>tartalmi problémával találkoztunk.</w:t>
      </w:r>
    </w:p>
    <w:p w:rsidR="009C70A4" w:rsidRDefault="009C70A4" w:rsidP="00A968A4">
      <w:pPr>
        <w:pStyle w:val="Listaszerbekezds"/>
        <w:numPr>
          <w:ilvl w:val="0"/>
          <w:numId w:val="38"/>
        </w:numPr>
        <w:ind w:left="426" w:hanging="426"/>
        <w:jc w:val="both"/>
      </w:pPr>
      <w:r>
        <w:t>Önálló kutatási – fejlesztési programot alakítunk ki a digitális iskola szakmai feltételinek a megteremt</w:t>
      </w:r>
      <w:r>
        <w:t>é</w:t>
      </w:r>
      <w:r>
        <w:t>sére</w:t>
      </w:r>
      <w:r w:rsidR="00120FD9">
        <w:t>.</w:t>
      </w:r>
    </w:p>
    <w:p w:rsidR="008A28A9" w:rsidRDefault="008A28A9" w:rsidP="00A968A4">
      <w:pPr>
        <w:pStyle w:val="Listaszerbekezds"/>
        <w:numPr>
          <w:ilvl w:val="0"/>
          <w:numId w:val="38"/>
        </w:numPr>
        <w:ind w:left="426" w:hanging="426"/>
        <w:jc w:val="both"/>
      </w:pPr>
      <w:r>
        <w:t>Az ötévfolyamos gimnázium programját teljes körűen felülvizsgáljuk, és év végéig megpróbálunk olyan korrekciókat beépíteni, ami azonos teljesítményt fog eredményezni, mint a hétévfolyamos gimnáz</w:t>
      </w:r>
      <w:r>
        <w:t>i</w:t>
      </w:r>
      <w:r>
        <w:t>umban</w:t>
      </w:r>
      <w:r w:rsidR="00120FD9">
        <w:t>.</w:t>
      </w:r>
    </w:p>
    <w:p w:rsidR="009C70A4" w:rsidRDefault="009C70A4" w:rsidP="00A968A4">
      <w:pPr>
        <w:pStyle w:val="Listaszerbekezds"/>
        <w:numPr>
          <w:ilvl w:val="0"/>
          <w:numId w:val="38"/>
        </w:numPr>
        <w:ind w:left="426" w:hanging="426"/>
        <w:jc w:val="both"/>
      </w:pPr>
      <w:r>
        <w:t>Megoldásokat keresünk a különösen tehetséges tanulókkal való külön foglalkozásra.</w:t>
      </w:r>
    </w:p>
    <w:p w:rsidR="00876976" w:rsidRDefault="00876976" w:rsidP="00A968A4">
      <w:pPr>
        <w:pStyle w:val="Listaszerbekezds"/>
        <w:numPr>
          <w:ilvl w:val="0"/>
          <w:numId w:val="38"/>
        </w:numPr>
        <w:ind w:left="426" w:hanging="426"/>
        <w:jc w:val="both"/>
      </w:pPr>
      <w:r>
        <w:t>A rendkívül sikeres nyelvi képzés kimenetét is behoztuk az AKG</w:t>
      </w:r>
      <w:r w:rsidR="00120FD9">
        <w:t>-</w:t>
      </w:r>
      <w:r>
        <w:t xml:space="preserve">ba. A </w:t>
      </w:r>
      <w:r w:rsidR="00120FD9">
        <w:t xml:space="preserve">7. </w:t>
      </w:r>
      <w:r>
        <w:t xml:space="preserve">és </w:t>
      </w:r>
      <w:r w:rsidR="00120FD9">
        <w:t xml:space="preserve">9. </w:t>
      </w:r>
      <w:r>
        <w:t>évf</w:t>
      </w:r>
      <w:r>
        <w:t>o</w:t>
      </w:r>
      <w:r>
        <w:t>lyamnak már az AKG</w:t>
      </w:r>
      <w:r w:rsidR="00120FD9">
        <w:t>-</w:t>
      </w:r>
      <w:r>
        <w:t>b</w:t>
      </w:r>
      <w:r w:rsidR="00120FD9">
        <w:t>a</w:t>
      </w:r>
      <w:r>
        <w:t>n lesz 11.-ben a kötelező középfokú nyelvvizsgája.</w:t>
      </w:r>
    </w:p>
    <w:p w:rsidR="00876976" w:rsidRDefault="00876976" w:rsidP="00A968A4">
      <w:pPr>
        <w:pStyle w:val="Listaszerbekezds"/>
        <w:numPr>
          <w:ilvl w:val="0"/>
          <w:numId w:val="38"/>
        </w:numPr>
        <w:ind w:left="426" w:hanging="426"/>
        <w:jc w:val="both"/>
      </w:pPr>
      <w:r>
        <w:t>Átettük a gépírást a hetedik évfolyamra.</w:t>
      </w:r>
    </w:p>
    <w:p w:rsidR="009C70A4" w:rsidRDefault="009C70A4" w:rsidP="00A968A4">
      <w:pPr>
        <w:pStyle w:val="Listaszerbekezds"/>
        <w:numPr>
          <w:ilvl w:val="0"/>
          <w:numId w:val="38"/>
        </w:numPr>
        <w:ind w:left="426" w:hanging="426"/>
        <w:jc w:val="both"/>
      </w:pPr>
      <w:r>
        <w:t xml:space="preserve">Folytatjuk a kéttanáros rendszer kipróbálását. </w:t>
      </w:r>
    </w:p>
    <w:p w:rsidR="00876976" w:rsidRDefault="00876976" w:rsidP="00A968A4">
      <w:pPr>
        <w:pStyle w:val="Listaszerbekezds"/>
        <w:numPr>
          <w:ilvl w:val="0"/>
          <w:numId w:val="38"/>
        </w:numPr>
        <w:ind w:left="426" w:hanging="426"/>
        <w:jc w:val="both"/>
      </w:pPr>
      <w:r>
        <w:t xml:space="preserve">A korábbi éveknél </w:t>
      </w:r>
      <w:r w:rsidR="009C70A4">
        <w:t>több külső megmérettetésen vesznek</w:t>
      </w:r>
      <w:r>
        <w:t xml:space="preserve"> részt tanítványaink</w:t>
      </w:r>
      <w:r w:rsidR="00120FD9">
        <w:t>.</w:t>
      </w:r>
      <w:r>
        <w:t xml:space="preserve"> </w:t>
      </w:r>
    </w:p>
    <w:p w:rsidR="00876976" w:rsidRDefault="00876976" w:rsidP="00A968A4">
      <w:pPr>
        <w:pStyle w:val="Listaszerbekezds"/>
        <w:numPr>
          <w:ilvl w:val="0"/>
          <w:numId w:val="38"/>
        </w:numPr>
        <w:ind w:left="426" w:hanging="426"/>
        <w:jc w:val="both"/>
      </w:pPr>
      <w:r>
        <w:t>A kétkupacos kisiskolákban csoportbontással tartjuk az epochális órák nagy többségét</w:t>
      </w:r>
      <w:r w:rsidR="00120FD9">
        <w:t>.</w:t>
      </w:r>
    </w:p>
    <w:p w:rsidR="009C70A4" w:rsidRDefault="00120FD9" w:rsidP="00A968A4">
      <w:pPr>
        <w:pStyle w:val="Listaszerbekezds"/>
        <w:numPr>
          <w:ilvl w:val="0"/>
          <w:numId w:val="38"/>
        </w:numPr>
        <w:ind w:left="426" w:hanging="426"/>
        <w:jc w:val="both"/>
      </w:pPr>
      <w:r>
        <w:t xml:space="preserve">A </w:t>
      </w:r>
      <w:r w:rsidR="009C70A4">
        <w:t>Tavaszi Fesztivál korábban jelzett gondjainak a feltárását követően ebben a tanévben a záró héten tartjuk egész iskolára szervezett témahéten a művészeti körök bemutatkozóját</w:t>
      </w:r>
      <w:r>
        <w:t>.</w:t>
      </w:r>
    </w:p>
    <w:p w:rsidR="009C70A4" w:rsidRDefault="009C70A4" w:rsidP="00A968A4">
      <w:pPr>
        <w:pStyle w:val="Listaszerbekezds"/>
        <w:numPr>
          <w:ilvl w:val="0"/>
          <w:numId w:val="38"/>
        </w:numPr>
        <w:ind w:left="426" w:hanging="426"/>
        <w:jc w:val="both"/>
      </w:pPr>
      <w:r>
        <w:t>A kompetenciamérés eredményeinek feldolgozásával újragondoljuk az egyéni fejlesztési program</w:t>
      </w:r>
      <w:r>
        <w:t>o</w:t>
      </w:r>
      <w:r>
        <w:t>kat</w:t>
      </w:r>
      <w:r w:rsidR="00120FD9">
        <w:t>.</w:t>
      </w:r>
    </w:p>
    <w:p w:rsidR="009C70A4" w:rsidRPr="00A968A4" w:rsidRDefault="009C70A4" w:rsidP="00A968A4">
      <w:pPr>
        <w:rPr>
          <w:b/>
        </w:rPr>
      </w:pPr>
      <w:r w:rsidRPr="00A968A4">
        <w:rPr>
          <w:b/>
        </w:rPr>
        <w:t>Nem tanulmányi „újdonságok”</w:t>
      </w:r>
    </w:p>
    <w:p w:rsidR="009C70A4" w:rsidRDefault="009C70A4" w:rsidP="00120FD9">
      <w:pPr>
        <w:pStyle w:val="Listaszerbekezds"/>
        <w:numPr>
          <w:ilvl w:val="0"/>
          <w:numId w:val="48"/>
        </w:numPr>
        <w:ind w:left="426" w:hanging="426"/>
      </w:pPr>
      <w:r>
        <w:t>Átálltunk a digitális ebédmegrendelésre.</w:t>
      </w:r>
    </w:p>
    <w:p w:rsidR="00876976" w:rsidRDefault="00876976" w:rsidP="00120FD9">
      <w:pPr>
        <w:pStyle w:val="Listaszerbekezds"/>
        <w:numPr>
          <w:ilvl w:val="0"/>
          <w:numId w:val="48"/>
        </w:numPr>
        <w:ind w:left="426" w:hanging="426"/>
      </w:pPr>
      <w:r>
        <w:t>Amint azt ígérték régi diákjaink megalakították az Öregdiák Ösztöndíjat, és évente egy tanuló köl</w:t>
      </w:r>
      <w:r>
        <w:t>t</w:t>
      </w:r>
      <w:r>
        <w:t>ségét vállalták felmenő rendszerben</w:t>
      </w:r>
      <w:r w:rsidR="00120FD9">
        <w:t>.</w:t>
      </w:r>
    </w:p>
    <w:p w:rsidR="00265BE9" w:rsidRPr="00A968A4" w:rsidRDefault="00120FD9" w:rsidP="00A968A4">
      <w:pPr>
        <w:pStyle w:val="Cmsor3"/>
        <w:jc w:val="center"/>
        <w:rPr>
          <w:sz w:val="28"/>
          <w:szCs w:val="28"/>
        </w:rPr>
      </w:pPr>
      <w:r>
        <w:br w:type="page"/>
      </w:r>
      <w:r w:rsidR="00265BE9" w:rsidRPr="00A968A4">
        <w:rPr>
          <w:sz w:val="28"/>
          <w:szCs w:val="28"/>
        </w:rPr>
        <w:t>Tisztelt Szülők!</w:t>
      </w:r>
    </w:p>
    <w:p w:rsidR="00120FD9" w:rsidRDefault="00120FD9" w:rsidP="00A968A4">
      <w:pPr>
        <w:jc w:val="both"/>
      </w:pPr>
    </w:p>
    <w:p w:rsidR="008A28A9" w:rsidRDefault="00265BE9" w:rsidP="00A968A4">
      <w:pPr>
        <w:jc w:val="both"/>
      </w:pPr>
      <w:r>
        <w:t>A végén mindig mentegetőzök, hogy milyen hosszú, olvashatatlan levelet írtam. Ez idén különösen igaz, hiszen sokkal több adattal</w:t>
      </w:r>
      <w:r w:rsidR="00120FD9">
        <w:t>,</w:t>
      </w:r>
      <w:r>
        <w:t xml:space="preserve"> és kevesebb „lelkizéssel” töltöttem meg a fenti oldalakat. Ez az időpontváltozá</w:t>
      </w:r>
      <w:r>
        <w:t>s</w:t>
      </w:r>
      <w:r>
        <w:t>ból következik.</w:t>
      </w:r>
      <w:r w:rsidR="008A28A9">
        <w:t xml:space="preserve"> Köszönöm, hogy elolvasták, és nagyon hálás lennék, ha visszajelzést kapnék bármilyen t</w:t>
      </w:r>
      <w:r w:rsidR="008A28A9">
        <w:t>é</w:t>
      </w:r>
      <w:r w:rsidR="008A28A9">
        <w:t>makörben, bármilyen előjellel.</w:t>
      </w:r>
    </w:p>
    <w:p w:rsidR="00120FD9" w:rsidRDefault="00120FD9" w:rsidP="00265BE9">
      <w:r>
        <w:t xml:space="preserve">Budapest, </w:t>
      </w:r>
      <w:r w:rsidR="008A28A9">
        <w:t>2015. október 15.</w:t>
      </w:r>
    </w:p>
    <w:p w:rsidR="00120FD9" w:rsidRDefault="00120FD9" w:rsidP="00265BE9"/>
    <w:p w:rsidR="00265BE9" w:rsidRPr="00265BE9" w:rsidRDefault="008A28A9" w:rsidP="00A968A4">
      <w:pPr>
        <w:ind w:left="4395"/>
        <w:jc w:val="center"/>
      </w:pPr>
      <w:r>
        <w:t>horngyörgy</w:t>
      </w:r>
    </w:p>
    <w:p w:rsidR="00876976" w:rsidRPr="00876976" w:rsidRDefault="00876976" w:rsidP="00876976"/>
    <w:p w:rsidR="00876A8D" w:rsidRPr="00A968A4" w:rsidRDefault="008A28A9" w:rsidP="00A968A4">
      <w:pPr>
        <w:pStyle w:val="Cmsor3"/>
        <w:jc w:val="right"/>
      </w:pPr>
      <w:r>
        <w:br w:type="page"/>
      </w:r>
      <w:r w:rsidR="00120FD9" w:rsidRPr="00A968A4">
        <w:t xml:space="preserve">1. </w:t>
      </w:r>
      <w:r w:rsidR="00876A8D" w:rsidRPr="00A968A4">
        <w:t>sz</w:t>
      </w:r>
      <w:r w:rsidR="00120FD9" w:rsidRPr="00A968A4">
        <w:t>.</w:t>
      </w:r>
      <w:r w:rsidR="00876A8D" w:rsidRPr="00A968A4">
        <w:t xml:space="preserve"> melléklet</w:t>
      </w:r>
    </w:p>
    <w:p w:rsidR="00876A8D" w:rsidRDefault="00876A8D" w:rsidP="00876A8D">
      <w:pPr>
        <w:pStyle w:val="Cmsor3"/>
        <w:jc w:val="center"/>
      </w:pPr>
      <w:r w:rsidRPr="00F66FFF">
        <w:t>Költségvetési beszámoló 20</w:t>
      </w:r>
      <w:r>
        <w:t>13</w:t>
      </w:r>
      <w:r w:rsidRPr="00F66FFF">
        <w:t>.</w:t>
      </w:r>
      <w:r>
        <w:t xml:space="preserve"> </w:t>
      </w:r>
    </w:p>
    <w:p w:rsidR="00876A8D" w:rsidRPr="008D1F90" w:rsidRDefault="00876A8D" w:rsidP="00876A8D">
      <w:pPr>
        <w:pStyle w:val="Cmsor3"/>
        <w:jc w:val="center"/>
        <w:rPr>
          <w:rFonts w:ascii="Times New Roman" w:hAnsi="Times New Roman"/>
          <w:sz w:val="24"/>
          <w:szCs w:val="24"/>
        </w:rPr>
      </w:pPr>
      <w:r w:rsidRPr="00F66FFF">
        <w:t>Alapítvány és iskola együtt</w:t>
      </w:r>
    </w:p>
    <w:p w:rsidR="00876A8D" w:rsidRPr="00F66FFF" w:rsidRDefault="00876A8D" w:rsidP="00876A8D"/>
    <w:tbl>
      <w:tblPr>
        <w:tblW w:w="9378" w:type="dxa"/>
        <w:tblInd w:w="55" w:type="dxa"/>
        <w:tblCellMar>
          <w:left w:w="70" w:type="dxa"/>
          <w:right w:w="70" w:type="dxa"/>
        </w:tblCellMar>
        <w:tblLook w:val="0000" w:firstRow="0" w:lastRow="0" w:firstColumn="0" w:lastColumn="0" w:noHBand="0" w:noVBand="0"/>
      </w:tblPr>
      <w:tblGrid>
        <w:gridCol w:w="2266"/>
        <w:gridCol w:w="920"/>
        <w:gridCol w:w="5115"/>
        <w:gridCol w:w="1077"/>
      </w:tblGrid>
      <w:tr w:rsidR="00876A8D" w:rsidRPr="002F2ADB" w:rsidTr="00876A8D">
        <w:trPr>
          <w:trHeight w:val="330"/>
        </w:trPr>
        <w:tc>
          <w:tcPr>
            <w:tcW w:w="3186" w:type="dxa"/>
            <w:gridSpan w:val="2"/>
            <w:tcBorders>
              <w:top w:val="single" w:sz="8" w:space="0" w:color="auto"/>
              <w:left w:val="single" w:sz="8" w:space="0" w:color="auto"/>
              <w:bottom w:val="single" w:sz="8" w:space="0" w:color="auto"/>
              <w:right w:val="single" w:sz="12" w:space="0" w:color="000000"/>
            </w:tcBorders>
            <w:shd w:val="clear" w:color="auto" w:fill="FFFF99"/>
            <w:vAlign w:val="bottom"/>
          </w:tcPr>
          <w:p w:rsidR="00876A8D" w:rsidRPr="002F2ADB" w:rsidRDefault="00876A8D" w:rsidP="00A968A4">
            <w:pPr>
              <w:spacing w:before="40" w:after="40" w:line="240" w:lineRule="auto"/>
              <w:jc w:val="center"/>
              <w:rPr>
                <w:b/>
                <w:bCs/>
              </w:rPr>
            </w:pPr>
            <w:r w:rsidRPr="002F2ADB">
              <w:rPr>
                <w:b/>
                <w:bCs/>
              </w:rPr>
              <w:t>BEVÉTELEK (</w:t>
            </w:r>
            <w:r w:rsidR="00531CBB">
              <w:rPr>
                <w:b/>
                <w:bCs/>
              </w:rPr>
              <w:t xml:space="preserve">E </w:t>
            </w:r>
            <w:r w:rsidR="00531CBB" w:rsidRPr="002F2ADB">
              <w:rPr>
                <w:b/>
                <w:bCs/>
              </w:rPr>
              <w:t>F</w:t>
            </w:r>
            <w:r w:rsidR="00531CBB">
              <w:rPr>
                <w:b/>
                <w:bCs/>
              </w:rPr>
              <w:t>t</w:t>
            </w:r>
            <w:r w:rsidRPr="002F2ADB">
              <w:rPr>
                <w:b/>
                <w:bCs/>
              </w:rPr>
              <w:t>)</w:t>
            </w:r>
          </w:p>
        </w:tc>
        <w:tc>
          <w:tcPr>
            <w:tcW w:w="6192" w:type="dxa"/>
            <w:gridSpan w:val="2"/>
            <w:tcBorders>
              <w:top w:val="single" w:sz="8" w:space="0" w:color="auto"/>
              <w:left w:val="nil"/>
              <w:bottom w:val="single" w:sz="8" w:space="0" w:color="auto"/>
              <w:right w:val="single" w:sz="8" w:space="0" w:color="000000"/>
            </w:tcBorders>
            <w:shd w:val="clear" w:color="auto" w:fill="FFFF99"/>
            <w:noWrap/>
            <w:vAlign w:val="bottom"/>
          </w:tcPr>
          <w:p w:rsidR="00876A8D" w:rsidRPr="002F2ADB" w:rsidRDefault="00876A8D" w:rsidP="00A968A4">
            <w:pPr>
              <w:spacing w:before="40" w:after="40" w:line="240" w:lineRule="auto"/>
              <w:jc w:val="center"/>
              <w:rPr>
                <w:b/>
                <w:bCs/>
              </w:rPr>
            </w:pPr>
            <w:r w:rsidRPr="002F2ADB">
              <w:rPr>
                <w:b/>
                <w:bCs/>
              </w:rPr>
              <w:t>KIADÁSOK (</w:t>
            </w:r>
            <w:r w:rsidR="00120FD9">
              <w:rPr>
                <w:b/>
                <w:bCs/>
              </w:rPr>
              <w:t xml:space="preserve">E </w:t>
            </w:r>
            <w:r w:rsidR="00120FD9" w:rsidRPr="002F2ADB">
              <w:rPr>
                <w:b/>
                <w:bCs/>
              </w:rPr>
              <w:t>F</w:t>
            </w:r>
            <w:r w:rsidR="00531CBB">
              <w:rPr>
                <w:b/>
                <w:bCs/>
              </w:rPr>
              <w:t>t</w:t>
            </w:r>
            <w:r w:rsidRPr="002F2ADB">
              <w:rPr>
                <w:b/>
                <w:bCs/>
              </w:rPr>
              <w:t>)</w:t>
            </w:r>
          </w:p>
        </w:tc>
      </w:tr>
      <w:tr w:rsidR="00876A8D" w:rsidRPr="002F2ADB" w:rsidTr="00876A8D">
        <w:trPr>
          <w:trHeight w:val="330"/>
        </w:trPr>
        <w:tc>
          <w:tcPr>
            <w:tcW w:w="3186"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876A8D" w:rsidRPr="002F2ADB" w:rsidRDefault="00876A8D" w:rsidP="00A968A4">
            <w:pPr>
              <w:spacing w:before="40" w:after="40" w:line="240" w:lineRule="auto"/>
              <w:jc w:val="center"/>
              <w:rPr>
                <w:b/>
                <w:bCs/>
              </w:rPr>
            </w:pPr>
            <w:r w:rsidRPr="002F2ADB">
              <w:rPr>
                <w:b/>
                <w:bCs/>
              </w:rPr>
              <w:t>Alapítványi bevételek</w:t>
            </w:r>
          </w:p>
        </w:tc>
        <w:tc>
          <w:tcPr>
            <w:tcW w:w="6192" w:type="dxa"/>
            <w:gridSpan w:val="2"/>
            <w:tcBorders>
              <w:top w:val="single" w:sz="8" w:space="0" w:color="auto"/>
              <w:left w:val="nil"/>
              <w:bottom w:val="single" w:sz="8" w:space="0" w:color="auto"/>
              <w:right w:val="single" w:sz="8" w:space="0" w:color="000000"/>
            </w:tcBorders>
            <w:shd w:val="clear" w:color="auto" w:fill="CCFFCC"/>
            <w:noWrap/>
            <w:vAlign w:val="bottom"/>
          </w:tcPr>
          <w:p w:rsidR="00876A8D" w:rsidRPr="002F2ADB" w:rsidRDefault="00876A8D" w:rsidP="00A968A4">
            <w:pPr>
              <w:spacing w:before="40" w:after="40" w:line="240" w:lineRule="auto"/>
              <w:jc w:val="center"/>
              <w:rPr>
                <w:b/>
                <w:bCs/>
              </w:rPr>
            </w:pPr>
            <w:r w:rsidRPr="002F2ADB">
              <w:rPr>
                <w:b/>
                <w:bCs/>
              </w:rPr>
              <w:t>Személyi kiadások</w:t>
            </w:r>
          </w:p>
        </w:tc>
      </w:tr>
      <w:tr w:rsidR="00876A8D" w:rsidRPr="002F2ADB" w:rsidTr="00876A8D">
        <w:trPr>
          <w:trHeight w:val="33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Állami normatíva</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179</w:t>
            </w:r>
            <w:r w:rsidR="00120FD9" w:rsidRPr="00A968A4">
              <w:rPr>
                <w:color w:val="000000"/>
              </w:rPr>
              <w:t>.</w:t>
            </w:r>
            <w:r w:rsidRPr="00A968A4">
              <w:rPr>
                <w:color w:val="000000"/>
              </w:rPr>
              <w:t>819</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Bérek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202</w:t>
            </w:r>
            <w:r w:rsidR="00120FD9" w:rsidRPr="00A968A4">
              <w:rPr>
                <w:color w:val="000000"/>
              </w:rPr>
              <w:t>.</w:t>
            </w:r>
            <w:r w:rsidRPr="00A968A4">
              <w:rPr>
                <w:color w:val="000000"/>
              </w:rPr>
              <w:t>791</w:t>
            </w:r>
          </w:p>
        </w:tc>
      </w:tr>
      <w:tr w:rsidR="00876A8D" w:rsidRPr="002F2ADB" w:rsidTr="00A968A4">
        <w:trPr>
          <w:trHeight w:val="419"/>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pPr>
            <w:r w:rsidRPr="00A968A4">
              <w:t>Szülői befizetések, szponzorok,</w:t>
            </w:r>
            <w:r w:rsidR="00531CBB">
              <w:t xml:space="preserve"> </w:t>
            </w:r>
            <w:r w:rsidRPr="00A968A4">
              <w:t>1%</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140</w:t>
            </w:r>
            <w:r w:rsidR="00120FD9" w:rsidRPr="00A968A4">
              <w:rPr>
                <w:color w:val="000000"/>
              </w:rPr>
              <w:t>.</w:t>
            </w:r>
            <w:r w:rsidRPr="00A968A4">
              <w:rPr>
                <w:color w:val="000000"/>
              </w:rPr>
              <w:t>666</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Személyi juttatások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66</w:t>
            </w:r>
            <w:r w:rsidR="00120FD9" w:rsidRPr="00A968A4">
              <w:rPr>
                <w:color w:val="000000"/>
              </w:rPr>
              <w:t>.</w:t>
            </w:r>
            <w:r w:rsidRPr="00A968A4">
              <w:rPr>
                <w:color w:val="000000"/>
              </w:rPr>
              <w:t>671</w:t>
            </w:r>
          </w:p>
        </w:tc>
      </w:tr>
      <w:tr w:rsidR="00876A8D" w:rsidRPr="002F2ADB" w:rsidTr="00A968A4">
        <w:trPr>
          <w:trHeight w:val="315"/>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800080"/>
              </w:rPr>
            </w:pP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Számlás bérek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5</w:t>
            </w:r>
            <w:r w:rsidR="00120FD9" w:rsidRPr="00A968A4">
              <w:rPr>
                <w:color w:val="000000"/>
              </w:rPr>
              <w:t>.</w:t>
            </w:r>
            <w:r w:rsidRPr="00A968A4">
              <w:rPr>
                <w:color w:val="000000"/>
              </w:rPr>
              <w:t>794</w:t>
            </w:r>
          </w:p>
        </w:tc>
      </w:tr>
      <w:tr w:rsidR="00876A8D" w:rsidRPr="002F2ADB" w:rsidTr="00A968A4">
        <w:trPr>
          <w:trHeight w:val="689"/>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Egyéb bevételek (p</w:t>
            </w:r>
            <w:r w:rsidRPr="00A968A4">
              <w:t>á</w:t>
            </w:r>
            <w:r w:rsidRPr="00A968A4">
              <w:t>lyázatok, oktatási, bé</w:t>
            </w:r>
            <w:r w:rsidRPr="00A968A4">
              <w:t>r</w:t>
            </w:r>
            <w:r w:rsidRPr="00A968A4">
              <w:t>leti díj stb.)</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w:t>
            </w:r>
            <w:r w:rsidR="00120FD9" w:rsidRPr="00A968A4">
              <w:rPr>
                <w:color w:val="000000"/>
              </w:rPr>
              <w:t>.</w:t>
            </w:r>
            <w:r w:rsidRPr="00A968A4">
              <w:rPr>
                <w:color w:val="000000"/>
              </w:rPr>
              <w:t>293</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Ösztöndíjak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763</w:t>
            </w:r>
          </w:p>
        </w:tc>
      </w:tr>
      <w:tr w:rsidR="00876A8D" w:rsidRPr="002F2ADB" w:rsidTr="00876A8D">
        <w:trPr>
          <w:trHeight w:val="330"/>
        </w:trPr>
        <w:tc>
          <w:tcPr>
            <w:tcW w:w="3186"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876A8D" w:rsidRPr="002F2ADB" w:rsidRDefault="00876A8D" w:rsidP="00A968A4">
            <w:pPr>
              <w:spacing w:before="40" w:after="40" w:line="240" w:lineRule="auto"/>
              <w:jc w:val="center"/>
              <w:rPr>
                <w:b/>
                <w:bCs/>
                <w:color w:val="000000"/>
              </w:rPr>
            </w:pPr>
            <w:r w:rsidRPr="002F2ADB">
              <w:rPr>
                <w:b/>
                <w:bCs/>
                <w:color w:val="000000"/>
              </w:rPr>
              <w:t>AKG bevételei</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Egyéb személyi kiadások</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0</w:t>
            </w:r>
          </w:p>
        </w:tc>
      </w:tr>
      <w:tr w:rsidR="00876A8D" w:rsidRPr="002F2ADB" w:rsidTr="00876A8D">
        <w:trPr>
          <w:trHeight w:val="645"/>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Szolgáltatások. pl. étkezés, terembé</w:t>
            </w:r>
            <w:r w:rsidRPr="00A968A4">
              <w:t>r</w:t>
            </w:r>
            <w:r w:rsidRPr="00A968A4">
              <w:t>let,</w:t>
            </w:r>
            <w:r w:rsidR="00531CBB">
              <w:t xml:space="preserve"> </w:t>
            </w:r>
            <w:r w:rsidRPr="00A968A4">
              <w:t>pályázat stb.</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13</w:t>
            </w:r>
            <w:r w:rsidR="00531CBB">
              <w:rPr>
                <w:color w:val="000000"/>
              </w:rPr>
              <w:t>.</w:t>
            </w:r>
            <w:r w:rsidRPr="00A968A4">
              <w:rPr>
                <w:color w:val="000000"/>
              </w:rPr>
              <w:t>007</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Bérterhek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66</w:t>
            </w:r>
            <w:r w:rsidR="00120FD9" w:rsidRPr="00A968A4">
              <w:rPr>
                <w:color w:val="000000"/>
              </w:rPr>
              <w:t>.</w:t>
            </w:r>
            <w:r w:rsidRPr="00A968A4">
              <w:rPr>
                <w:color w:val="000000"/>
              </w:rPr>
              <w:t>008</w:t>
            </w:r>
          </w:p>
        </w:tc>
      </w:tr>
      <w:tr w:rsidR="00876A8D" w:rsidRPr="002F2ADB" w:rsidTr="00876A8D">
        <w:trPr>
          <w:trHeight w:val="33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Egyéb bevételek</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w:t>
            </w:r>
            <w:r w:rsidR="00531CBB">
              <w:rPr>
                <w:color w:val="000000"/>
              </w:rPr>
              <w:t>.</w:t>
            </w:r>
            <w:r w:rsidRPr="00A968A4">
              <w:rPr>
                <w:color w:val="000000"/>
              </w:rPr>
              <w:t>638</w:t>
            </w:r>
          </w:p>
        </w:tc>
        <w:tc>
          <w:tcPr>
            <w:tcW w:w="6192" w:type="dxa"/>
            <w:gridSpan w:val="2"/>
            <w:tcBorders>
              <w:top w:val="single" w:sz="8" w:space="0" w:color="auto"/>
              <w:left w:val="nil"/>
              <w:bottom w:val="single" w:sz="8" w:space="0" w:color="auto"/>
              <w:right w:val="single" w:sz="8" w:space="0" w:color="000000"/>
            </w:tcBorders>
            <w:shd w:val="clear" w:color="auto" w:fill="CCFFCC"/>
            <w:noWrap/>
            <w:vAlign w:val="bottom"/>
          </w:tcPr>
          <w:p w:rsidR="00876A8D" w:rsidRPr="002F2ADB" w:rsidRDefault="00876A8D" w:rsidP="00A968A4">
            <w:pPr>
              <w:spacing w:before="40" w:after="40" w:line="240" w:lineRule="auto"/>
              <w:ind w:firstLineChars="9" w:firstLine="20"/>
              <w:jc w:val="center"/>
              <w:rPr>
                <w:b/>
                <w:bCs/>
                <w:color w:val="000000"/>
              </w:rPr>
            </w:pPr>
            <w:r w:rsidRPr="002F2ADB">
              <w:rPr>
                <w:b/>
                <w:bCs/>
                <w:color w:val="000000"/>
              </w:rPr>
              <w:t>Dologi költségek</w:t>
            </w:r>
          </w:p>
        </w:tc>
      </w:tr>
      <w:tr w:rsidR="00876A8D" w:rsidRPr="002F2ADB" w:rsidTr="00876A8D">
        <w:trPr>
          <w:trHeight w:val="330"/>
        </w:trPr>
        <w:tc>
          <w:tcPr>
            <w:tcW w:w="2266" w:type="dxa"/>
            <w:tcBorders>
              <w:top w:val="nil"/>
              <w:left w:val="nil"/>
              <w:bottom w:val="nil"/>
              <w:right w:val="nil"/>
            </w:tcBorders>
            <w:shd w:val="clear" w:color="auto" w:fill="auto"/>
            <w:noWrap/>
            <w:vAlign w:val="bottom"/>
          </w:tcPr>
          <w:p w:rsidR="00876A8D" w:rsidRPr="00A968A4" w:rsidRDefault="00876A8D" w:rsidP="00A968A4">
            <w:pPr>
              <w:spacing w:before="40" w:after="40" w:line="240" w:lineRule="auto"/>
              <w:ind w:firstLine="220"/>
            </w:pPr>
            <w:r w:rsidRPr="00A968A4">
              <w:t>SZHJ 2012</w:t>
            </w:r>
          </w:p>
        </w:tc>
        <w:tc>
          <w:tcPr>
            <w:tcW w:w="920" w:type="dxa"/>
            <w:tcBorders>
              <w:top w:val="nil"/>
              <w:left w:val="nil"/>
              <w:bottom w:val="nil"/>
              <w:right w:val="nil"/>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0</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Szolgáltatások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74</w:t>
            </w:r>
            <w:r w:rsidR="00120FD9" w:rsidRPr="00A968A4">
              <w:rPr>
                <w:color w:val="000000"/>
              </w:rPr>
              <w:t>.</w:t>
            </w:r>
            <w:r w:rsidRPr="00A968A4">
              <w:rPr>
                <w:color w:val="000000"/>
              </w:rPr>
              <w:t>410</w:t>
            </w:r>
          </w:p>
        </w:tc>
      </w:tr>
      <w:tr w:rsidR="00876A8D" w:rsidRPr="002F2ADB" w:rsidTr="00876A8D">
        <w:trPr>
          <w:trHeight w:val="330"/>
        </w:trPr>
        <w:tc>
          <w:tcPr>
            <w:tcW w:w="2266" w:type="dxa"/>
            <w:tcBorders>
              <w:top w:val="single" w:sz="8" w:space="0" w:color="auto"/>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SZHJ 2011</w:t>
            </w:r>
          </w:p>
        </w:tc>
        <w:tc>
          <w:tcPr>
            <w:tcW w:w="920" w:type="dxa"/>
            <w:tcBorders>
              <w:top w:val="single" w:sz="8" w:space="0" w:color="auto"/>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jc w:val="right"/>
              <w:rPr>
                <w:color w:val="000000"/>
              </w:rPr>
            </w:pPr>
            <w:r w:rsidRPr="00A968A4">
              <w:rPr>
                <w:color w:val="000000"/>
              </w:rPr>
              <w:t>0</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Épület rezsi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39</w:t>
            </w:r>
            <w:r w:rsidR="00120FD9" w:rsidRPr="00A968A4">
              <w:rPr>
                <w:color w:val="000000"/>
              </w:rPr>
              <w:t>.</w:t>
            </w:r>
            <w:r w:rsidRPr="00A968A4">
              <w:rPr>
                <w:color w:val="000000"/>
              </w:rPr>
              <w:t>346</w:t>
            </w:r>
          </w:p>
        </w:tc>
      </w:tr>
      <w:tr w:rsidR="00876A8D" w:rsidRPr="002F2ADB" w:rsidTr="00876A8D">
        <w:trPr>
          <w:trHeight w:val="33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pPr>
            <w:r w:rsidRPr="00A968A4">
              <w:t xml:space="preserve">Szülői költségtérítés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000000"/>
              </w:rPr>
            </w:pPr>
            <w:r w:rsidRPr="00A968A4">
              <w:rPr>
                <w:color w:val="000000"/>
              </w:rPr>
              <w:t>269</w:t>
            </w:r>
            <w:r w:rsidR="00531CBB">
              <w:rPr>
                <w:color w:val="000000"/>
              </w:rPr>
              <w:t>.</w:t>
            </w:r>
            <w:r w:rsidRPr="00A968A4">
              <w:rPr>
                <w:color w:val="000000"/>
              </w:rPr>
              <w:t>058</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Eszköz ktg. </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9</w:t>
            </w:r>
            <w:r w:rsidR="00120FD9" w:rsidRPr="00A968A4">
              <w:rPr>
                <w:color w:val="000000"/>
              </w:rPr>
              <w:t>.</w:t>
            </w:r>
            <w:r w:rsidRPr="00A968A4">
              <w:rPr>
                <w:color w:val="000000"/>
              </w:rPr>
              <w:t>292</w:t>
            </w:r>
          </w:p>
        </w:tc>
      </w:tr>
      <w:tr w:rsidR="00876A8D" w:rsidRPr="002F2ADB" w:rsidTr="00876A8D">
        <w:trPr>
          <w:trHeight w:val="33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pP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Felújítás, bővítés, beruházás, eszköz beszerzés</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20</w:t>
            </w:r>
            <w:r w:rsidR="00120FD9" w:rsidRPr="00A968A4">
              <w:rPr>
                <w:color w:val="000000"/>
              </w:rPr>
              <w:t>.</w:t>
            </w:r>
            <w:r w:rsidRPr="00A968A4">
              <w:rPr>
                <w:color w:val="000000"/>
              </w:rPr>
              <w:t>938</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Oktatási közvetlen dologi ktg-i. </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16</w:t>
            </w:r>
            <w:r w:rsidR="00120FD9" w:rsidRPr="00A968A4">
              <w:rPr>
                <w:color w:val="000000"/>
              </w:rPr>
              <w:t>.</w:t>
            </w:r>
            <w:r w:rsidRPr="00A968A4">
              <w:rPr>
                <w:color w:val="000000"/>
              </w:rPr>
              <w:t>172</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Gazdasági kiadások (pl.</w:t>
            </w:r>
            <w:r w:rsidR="00120FD9" w:rsidRPr="00A968A4">
              <w:t xml:space="preserve"> </w:t>
            </w:r>
            <w:r w:rsidRPr="00A968A4">
              <w:t>bank,</w:t>
            </w:r>
            <w:r w:rsidR="00120FD9" w:rsidRPr="00A968A4">
              <w:t xml:space="preserve"> </w:t>
            </w:r>
            <w:r w:rsidRPr="00A968A4">
              <w:t>bérszámf</w:t>
            </w:r>
            <w:r w:rsidR="00531CBB">
              <w:t>.</w:t>
            </w:r>
            <w:r w:rsidRPr="00A968A4">
              <w:t xml:space="preserve">, könyvv.)  </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11</w:t>
            </w:r>
            <w:r w:rsidR="00120FD9" w:rsidRPr="00A968A4">
              <w:rPr>
                <w:color w:val="000000"/>
              </w:rPr>
              <w:t>.</w:t>
            </w:r>
            <w:r w:rsidRPr="00A968A4">
              <w:rPr>
                <w:color w:val="000000"/>
              </w:rPr>
              <w:t>680</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Hiteltörlesztés   </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27</w:t>
            </w:r>
            <w:r w:rsidR="00120FD9" w:rsidRPr="00A968A4">
              <w:rPr>
                <w:color w:val="000000"/>
              </w:rPr>
              <w:t>.</w:t>
            </w:r>
            <w:r w:rsidRPr="00A968A4">
              <w:rPr>
                <w:color w:val="000000"/>
              </w:rPr>
              <w:t>736</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Kamat   </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w:t>
            </w:r>
            <w:r w:rsidR="00120FD9" w:rsidRPr="00A968A4">
              <w:rPr>
                <w:color w:val="000000"/>
              </w:rPr>
              <w:t>.</w:t>
            </w:r>
            <w:r w:rsidRPr="00A968A4">
              <w:rPr>
                <w:color w:val="000000"/>
              </w:rPr>
              <w:t>060</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nil"/>
              <w:left w:val="nil"/>
              <w:bottom w:val="single" w:sz="8" w:space="0" w:color="auto"/>
              <w:right w:val="single" w:sz="12"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Egyéb kiadások     </w:t>
            </w:r>
          </w:p>
        </w:tc>
        <w:tc>
          <w:tcPr>
            <w:tcW w:w="1077" w:type="dxa"/>
            <w:tcBorders>
              <w:top w:val="nil"/>
              <w:left w:val="nil"/>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12</w:t>
            </w:r>
            <w:r w:rsidR="00120FD9" w:rsidRPr="00A968A4">
              <w:rPr>
                <w:color w:val="000000"/>
              </w:rPr>
              <w:t>.</w:t>
            </w:r>
            <w:r w:rsidRPr="00A968A4">
              <w:rPr>
                <w:color w:val="000000"/>
              </w:rPr>
              <w:t>892</w:t>
            </w:r>
          </w:p>
        </w:tc>
      </w:tr>
      <w:tr w:rsidR="00876A8D" w:rsidRPr="002F2ADB" w:rsidTr="00876A8D">
        <w:trPr>
          <w:trHeight w:val="330"/>
        </w:trPr>
        <w:tc>
          <w:tcPr>
            <w:tcW w:w="2266" w:type="dxa"/>
            <w:tcBorders>
              <w:top w:val="nil"/>
              <w:left w:val="single" w:sz="8" w:space="0" w:color="auto"/>
              <w:bottom w:val="single" w:sz="8" w:space="0" w:color="auto"/>
              <w:right w:val="single" w:sz="8" w:space="0" w:color="auto"/>
            </w:tcBorders>
            <w:shd w:val="clear" w:color="auto" w:fill="FFFF99"/>
            <w:vAlign w:val="bottom"/>
          </w:tcPr>
          <w:p w:rsidR="00876A8D" w:rsidRPr="002F2ADB" w:rsidRDefault="00876A8D" w:rsidP="00A968A4">
            <w:pPr>
              <w:spacing w:before="40" w:after="40" w:line="240" w:lineRule="auto"/>
              <w:rPr>
                <w:b/>
                <w:bCs/>
              </w:rPr>
            </w:pPr>
            <w:r w:rsidRPr="002F2ADB">
              <w:rPr>
                <w:b/>
                <w:bCs/>
              </w:rPr>
              <w:t>Összesen</w:t>
            </w:r>
          </w:p>
        </w:tc>
        <w:tc>
          <w:tcPr>
            <w:tcW w:w="920" w:type="dxa"/>
            <w:tcBorders>
              <w:top w:val="nil"/>
              <w:left w:val="nil"/>
              <w:bottom w:val="single" w:sz="8" w:space="0" w:color="auto"/>
              <w:right w:val="single" w:sz="12" w:space="0" w:color="auto"/>
            </w:tcBorders>
            <w:shd w:val="clear" w:color="auto" w:fill="FFFF99"/>
            <w:vAlign w:val="bottom"/>
          </w:tcPr>
          <w:p w:rsidR="00876A8D" w:rsidRPr="002F2ADB" w:rsidRDefault="00876A8D" w:rsidP="00A968A4">
            <w:pPr>
              <w:spacing w:before="40" w:after="40" w:line="240" w:lineRule="auto"/>
              <w:jc w:val="center"/>
              <w:rPr>
                <w:b/>
                <w:bCs/>
                <w:color w:val="000000"/>
              </w:rPr>
            </w:pPr>
            <w:r w:rsidRPr="002F2ADB">
              <w:rPr>
                <w:b/>
                <w:bCs/>
                <w:color w:val="000000"/>
              </w:rPr>
              <w:t>612</w:t>
            </w:r>
            <w:r w:rsidR="00531CBB">
              <w:rPr>
                <w:b/>
                <w:bCs/>
                <w:color w:val="000000"/>
              </w:rPr>
              <w:t>.</w:t>
            </w:r>
            <w:r w:rsidRPr="002F2ADB">
              <w:rPr>
                <w:b/>
                <w:bCs/>
                <w:color w:val="000000"/>
              </w:rPr>
              <w:t>481</w:t>
            </w:r>
          </w:p>
        </w:tc>
        <w:tc>
          <w:tcPr>
            <w:tcW w:w="5115" w:type="dxa"/>
            <w:tcBorders>
              <w:top w:val="nil"/>
              <w:left w:val="nil"/>
              <w:bottom w:val="single" w:sz="8" w:space="0" w:color="auto"/>
              <w:right w:val="single" w:sz="8" w:space="0" w:color="auto"/>
            </w:tcBorders>
            <w:shd w:val="clear" w:color="auto" w:fill="FFFF99"/>
            <w:noWrap/>
            <w:vAlign w:val="bottom"/>
          </w:tcPr>
          <w:p w:rsidR="00876A8D" w:rsidRPr="002F2ADB" w:rsidRDefault="00876A8D" w:rsidP="00A968A4">
            <w:pPr>
              <w:spacing w:before="40" w:after="40" w:line="240" w:lineRule="auto"/>
              <w:ind w:firstLineChars="9" w:firstLine="20"/>
              <w:rPr>
                <w:b/>
                <w:bCs/>
              </w:rPr>
            </w:pPr>
            <w:r w:rsidRPr="002F2ADB">
              <w:rPr>
                <w:b/>
                <w:bCs/>
              </w:rPr>
              <w:t>Összesen</w:t>
            </w:r>
          </w:p>
        </w:tc>
        <w:tc>
          <w:tcPr>
            <w:tcW w:w="1077" w:type="dxa"/>
            <w:tcBorders>
              <w:top w:val="nil"/>
              <w:left w:val="nil"/>
              <w:bottom w:val="single" w:sz="8" w:space="0" w:color="auto"/>
              <w:right w:val="single" w:sz="12" w:space="0" w:color="auto"/>
            </w:tcBorders>
            <w:shd w:val="clear" w:color="auto" w:fill="FFFF99"/>
            <w:vAlign w:val="bottom"/>
          </w:tcPr>
          <w:p w:rsidR="00876A8D" w:rsidRPr="002F2ADB" w:rsidRDefault="00876A8D" w:rsidP="00A968A4">
            <w:pPr>
              <w:spacing w:before="40" w:after="40" w:line="240" w:lineRule="auto"/>
              <w:jc w:val="right"/>
              <w:rPr>
                <w:b/>
                <w:bCs/>
                <w:color w:val="000000"/>
              </w:rPr>
            </w:pPr>
            <w:r w:rsidRPr="002F2ADB">
              <w:rPr>
                <w:b/>
                <w:bCs/>
                <w:color w:val="000000"/>
              </w:rPr>
              <w:t>561</w:t>
            </w:r>
            <w:r w:rsidR="00120FD9">
              <w:rPr>
                <w:b/>
                <w:bCs/>
                <w:color w:val="000000"/>
              </w:rPr>
              <w:t>.</w:t>
            </w:r>
            <w:r w:rsidRPr="002F2ADB">
              <w:rPr>
                <w:b/>
                <w:bCs/>
                <w:color w:val="000000"/>
              </w:rPr>
              <w:t>553</w:t>
            </w:r>
          </w:p>
        </w:tc>
      </w:tr>
    </w:tbl>
    <w:p w:rsidR="00876A8D" w:rsidRDefault="00876A8D" w:rsidP="00876A8D">
      <w:pPr>
        <w:pStyle w:val="Cmsor3"/>
        <w:jc w:val="center"/>
      </w:pPr>
      <w:r>
        <w:rPr>
          <w:i/>
        </w:rPr>
        <w:br w:type="page"/>
      </w:r>
      <w:r w:rsidRPr="00F66FFF">
        <w:t>Költségvetési beszámoló 20</w:t>
      </w:r>
      <w:r>
        <w:t>14</w:t>
      </w:r>
      <w:r w:rsidRPr="00F66FFF">
        <w:t>.</w:t>
      </w:r>
      <w:r>
        <w:t xml:space="preserve"> </w:t>
      </w:r>
    </w:p>
    <w:tbl>
      <w:tblPr>
        <w:tblW w:w="9654" w:type="dxa"/>
        <w:tblInd w:w="55" w:type="dxa"/>
        <w:tblCellMar>
          <w:left w:w="70" w:type="dxa"/>
          <w:right w:w="70" w:type="dxa"/>
        </w:tblCellMar>
        <w:tblLook w:val="0000" w:firstRow="0" w:lastRow="0" w:firstColumn="0" w:lastColumn="0" w:noHBand="0" w:noVBand="0"/>
      </w:tblPr>
      <w:tblGrid>
        <w:gridCol w:w="2266"/>
        <w:gridCol w:w="920"/>
        <w:gridCol w:w="5115"/>
        <w:gridCol w:w="1353"/>
      </w:tblGrid>
      <w:tr w:rsidR="00876A8D" w:rsidRPr="002F2ADB" w:rsidTr="00876A8D">
        <w:trPr>
          <w:trHeight w:val="330"/>
        </w:trPr>
        <w:tc>
          <w:tcPr>
            <w:tcW w:w="3186" w:type="dxa"/>
            <w:gridSpan w:val="2"/>
            <w:tcBorders>
              <w:top w:val="single" w:sz="8" w:space="0" w:color="auto"/>
              <w:left w:val="single" w:sz="8" w:space="0" w:color="auto"/>
              <w:bottom w:val="single" w:sz="8" w:space="0" w:color="auto"/>
              <w:right w:val="single" w:sz="12" w:space="0" w:color="000000"/>
            </w:tcBorders>
            <w:shd w:val="clear" w:color="auto" w:fill="FFFF99"/>
            <w:vAlign w:val="bottom"/>
          </w:tcPr>
          <w:p w:rsidR="00876A8D" w:rsidRPr="002F2ADB" w:rsidRDefault="00876A8D" w:rsidP="00A968A4">
            <w:pPr>
              <w:spacing w:before="40" w:after="40" w:line="240" w:lineRule="auto"/>
              <w:jc w:val="center"/>
              <w:rPr>
                <w:b/>
                <w:bCs/>
              </w:rPr>
            </w:pPr>
            <w:r w:rsidRPr="002F2ADB">
              <w:rPr>
                <w:b/>
                <w:bCs/>
              </w:rPr>
              <w:t>BEVÉTELEK (</w:t>
            </w:r>
            <w:r w:rsidR="00531CBB">
              <w:rPr>
                <w:b/>
                <w:bCs/>
              </w:rPr>
              <w:t xml:space="preserve">E </w:t>
            </w:r>
            <w:r w:rsidR="00531CBB" w:rsidRPr="002F2ADB">
              <w:rPr>
                <w:b/>
                <w:bCs/>
              </w:rPr>
              <w:t>F</w:t>
            </w:r>
            <w:r w:rsidR="00531CBB">
              <w:rPr>
                <w:b/>
                <w:bCs/>
              </w:rPr>
              <w:t>t</w:t>
            </w:r>
            <w:r w:rsidRPr="002F2ADB">
              <w:rPr>
                <w:b/>
                <w:bCs/>
              </w:rPr>
              <w:t>)</w:t>
            </w:r>
          </w:p>
        </w:tc>
        <w:tc>
          <w:tcPr>
            <w:tcW w:w="6468" w:type="dxa"/>
            <w:gridSpan w:val="2"/>
            <w:tcBorders>
              <w:top w:val="single" w:sz="8" w:space="0" w:color="auto"/>
              <w:left w:val="nil"/>
              <w:bottom w:val="single" w:sz="8" w:space="0" w:color="auto"/>
              <w:right w:val="single" w:sz="8" w:space="0" w:color="000000"/>
            </w:tcBorders>
            <w:shd w:val="clear" w:color="auto" w:fill="FFFF99"/>
            <w:noWrap/>
            <w:vAlign w:val="bottom"/>
          </w:tcPr>
          <w:p w:rsidR="00876A8D" w:rsidRPr="002F2ADB" w:rsidRDefault="00876A8D" w:rsidP="00A968A4">
            <w:pPr>
              <w:spacing w:before="40" w:after="40" w:line="240" w:lineRule="auto"/>
              <w:jc w:val="center"/>
              <w:rPr>
                <w:b/>
                <w:bCs/>
              </w:rPr>
            </w:pPr>
            <w:r w:rsidRPr="002F2ADB">
              <w:rPr>
                <w:b/>
                <w:bCs/>
              </w:rPr>
              <w:t>KIADÁSOK (</w:t>
            </w:r>
            <w:r w:rsidR="00531CBB">
              <w:rPr>
                <w:b/>
                <w:bCs/>
              </w:rPr>
              <w:t xml:space="preserve">E </w:t>
            </w:r>
            <w:r w:rsidR="00531CBB" w:rsidRPr="002F2ADB">
              <w:rPr>
                <w:b/>
                <w:bCs/>
              </w:rPr>
              <w:t>F</w:t>
            </w:r>
            <w:r w:rsidR="00531CBB">
              <w:rPr>
                <w:b/>
                <w:bCs/>
              </w:rPr>
              <w:t>t</w:t>
            </w:r>
            <w:r w:rsidRPr="002F2ADB">
              <w:rPr>
                <w:b/>
                <w:bCs/>
              </w:rPr>
              <w:t>)</w:t>
            </w:r>
          </w:p>
        </w:tc>
      </w:tr>
      <w:tr w:rsidR="00876A8D" w:rsidRPr="002F2ADB" w:rsidTr="00876A8D">
        <w:trPr>
          <w:trHeight w:val="330"/>
        </w:trPr>
        <w:tc>
          <w:tcPr>
            <w:tcW w:w="3186"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876A8D" w:rsidRPr="002F2ADB" w:rsidRDefault="00876A8D" w:rsidP="00A968A4">
            <w:pPr>
              <w:spacing w:before="40" w:after="40" w:line="240" w:lineRule="auto"/>
              <w:jc w:val="center"/>
              <w:rPr>
                <w:b/>
                <w:bCs/>
              </w:rPr>
            </w:pPr>
            <w:r w:rsidRPr="002F2ADB">
              <w:rPr>
                <w:b/>
                <w:bCs/>
              </w:rPr>
              <w:t>Alapítványi bevételek</w:t>
            </w:r>
          </w:p>
        </w:tc>
        <w:tc>
          <w:tcPr>
            <w:tcW w:w="6468" w:type="dxa"/>
            <w:gridSpan w:val="2"/>
            <w:tcBorders>
              <w:top w:val="single" w:sz="8" w:space="0" w:color="auto"/>
              <w:left w:val="nil"/>
              <w:bottom w:val="single" w:sz="8" w:space="0" w:color="auto"/>
              <w:right w:val="single" w:sz="8" w:space="0" w:color="000000"/>
            </w:tcBorders>
            <w:shd w:val="clear" w:color="auto" w:fill="CCFFCC"/>
            <w:noWrap/>
            <w:vAlign w:val="bottom"/>
          </w:tcPr>
          <w:p w:rsidR="00876A8D" w:rsidRPr="002F2ADB" w:rsidRDefault="00876A8D" w:rsidP="00A968A4">
            <w:pPr>
              <w:spacing w:before="40" w:after="40" w:line="240" w:lineRule="auto"/>
              <w:jc w:val="center"/>
              <w:rPr>
                <w:b/>
                <w:bCs/>
              </w:rPr>
            </w:pPr>
            <w:r w:rsidRPr="002F2ADB">
              <w:rPr>
                <w:b/>
                <w:bCs/>
              </w:rPr>
              <w:t>Személyi kiadások</w:t>
            </w:r>
          </w:p>
        </w:tc>
      </w:tr>
      <w:tr w:rsidR="00876A8D" w:rsidRPr="002F2ADB" w:rsidTr="00A968A4">
        <w:trPr>
          <w:trHeight w:val="253"/>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Állami normatíva</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216</w:t>
            </w:r>
            <w:r w:rsidR="00531CBB">
              <w:rPr>
                <w:color w:val="000000"/>
              </w:rPr>
              <w:t>.</w:t>
            </w:r>
            <w:r w:rsidRPr="00A968A4">
              <w:rPr>
                <w:color w:val="000000"/>
              </w:rPr>
              <w:t>475</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Bérek </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252</w:t>
            </w:r>
            <w:r w:rsidR="00531CBB">
              <w:rPr>
                <w:color w:val="000000"/>
              </w:rPr>
              <w:t>.</w:t>
            </w:r>
            <w:r w:rsidRPr="00A968A4">
              <w:rPr>
                <w:color w:val="000000"/>
              </w:rPr>
              <w:t>111</w:t>
            </w:r>
          </w:p>
        </w:tc>
      </w:tr>
      <w:tr w:rsidR="00876A8D" w:rsidRPr="002F2ADB" w:rsidTr="00A968A4">
        <w:trPr>
          <w:trHeight w:val="26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Szülői befizetések, szponzorok,</w:t>
            </w:r>
            <w:r w:rsidR="00531CBB">
              <w:t xml:space="preserve"> </w:t>
            </w:r>
            <w:r w:rsidRPr="00A968A4">
              <w:t>1%</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200</w:t>
            </w:r>
            <w:r w:rsidR="00531CBB">
              <w:rPr>
                <w:color w:val="000000"/>
              </w:rPr>
              <w:t>.</w:t>
            </w:r>
            <w:r w:rsidRPr="00A968A4">
              <w:rPr>
                <w:color w:val="000000"/>
              </w:rPr>
              <w:t>763</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Személyi juttatások </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73</w:t>
            </w:r>
            <w:r w:rsidR="00531CBB">
              <w:rPr>
                <w:color w:val="000000"/>
              </w:rPr>
              <w:t>.</w:t>
            </w:r>
            <w:r w:rsidRPr="00A968A4">
              <w:rPr>
                <w:color w:val="000000"/>
              </w:rPr>
              <w:t>709</w:t>
            </w:r>
          </w:p>
        </w:tc>
      </w:tr>
      <w:tr w:rsidR="00876A8D" w:rsidRPr="002F2ADB" w:rsidTr="00A968A4">
        <w:trPr>
          <w:trHeight w:val="170"/>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800080"/>
              </w:rPr>
            </w:pP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 xml:space="preserve">Számlás bérek </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5</w:t>
            </w:r>
            <w:r w:rsidR="00531CBB">
              <w:rPr>
                <w:color w:val="000000"/>
              </w:rPr>
              <w:t>.</w:t>
            </w:r>
            <w:r w:rsidRPr="00A968A4">
              <w:rPr>
                <w:color w:val="000000"/>
              </w:rPr>
              <w:t>618</w:t>
            </w:r>
          </w:p>
        </w:tc>
      </w:tr>
      <w:tr w:rsidR="00876A8D" w:rsidRPr="002F2ADB" w:rsidTr="00A968A4">
        <w:trPr>
          <w:trHeight w:val="854"/>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Egyéb bevételek (p</w:t>
            </w:r>
            <w:r w:rsidRPr="00A968A4">
              <w:t>á</w:t>
            </w:r>
            <w:r w:rsidRPr="00A968A4">
              <w:t>lyázatok, oktatási, bé</w:t>
            </w:r>
            <w:r w:rsidRPr="00A968A4">
              <w:t>r</w:t>
            </w:r>
            <w:r w:rsidRPr="00A968A4">
              <w:t>leti díj stb.)</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w:t>
            </w:r>
            <w:r w:rsidR="00531CBB">
              <w:rPr>
                <w:color w:val="000000"/>
              </w:rPr>
              <w:t>.</w:t>
            </w:r>
            <w:r w:rsidRPr="00A968A4">
              <w:rPr>
                <w:color w:val="000000"/>
              </w:rPr>
              <w:t>590</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Ösztöndíjak</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524</w:t>
            </w:r>
          </w:p>
        </w:tc>
      </w:tr>
      <w:tr w:rsidR="00876A8D" w:rsidRPr="00531CBB" w:rsidTr="00A968A4">
        <w:trPr>
          <w:trHeight w:val="301"/>
        </w:trPr>
        <w:tc>
          <w:tcPr>
            <w:tcW w:w="3186" w:type="dxa"/>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876A8D" w:rsidRPr="002F2ADB" w:rsidRDefault="00876A8D" w:rsidP="00A968A4">
            <w:pPr>
              <w:spacing w:before="40" w:after="40" w:line="240" w:lineRule="auto"/>
              <w:jc w:val="center"/>
              <w:rPr>
                <w:b/>
                <w:bCs/>
                <w:color w:val="000000"/>
              </w:rPr>
            </w:pPr>
            <w:r w:rsidRPr="002F2ADB">
              <w:rPr>
                <w:b/>
                <w:bCs/>
                <w:color w:val="000000"/>
              </w:rPr>
              <w:t>AKG bevételei</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Egyéb személyi kiadások</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0</w:t>
            </w:r>
          </w:p>
        </w:tc>
      </w:tr>
      <w:tr w:rsidR="00876A8D" w:rsidRPr="00531CBB" w:rsidTr="00876A8D">
        <w:trPr>
          <w:trHeight w:val="645"/>
        </w:trPr>
        <w:tc>
          <w:tcPr>
            <w:tcW w:w="2266" w:type="dxa"/>
            <w:tcBorders>
              <w:top w:val="nil"/>
              <w:left w:val="single" w:sz="8" w:space="0" w:color="auto"/>
              <w:bottom w:val="single" w:sz="8"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Szolgáltatások. pl. étkezés, terembé</w:t>
            </w:r>
            <w:r w:rsidRPr="00A968A4">
              <w:t>r</w:t>
            </w:r>
            <w:r w:rsidRPr="00A968A4">
              <w:t>let,</w:t>
            </w:r>
            <w:r w:rsidR="00531CBB">
              <w:t xml:space="preserve"> </w:t>
            </w:r>
            <w:r w:rsidRPr="00A968A4">
              <w:t xml:space="preserve">pályázat stb. </w:t>
            </w:r>
          </w:p>
        </w:tc>
        <w:tc>
          <w:tcPr>
            <w:tcW w:w="920"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16</w:t>
            </w:r>
            <w:r w:rsidR="00531CBB">
              <w:rPr>
                <w:color w:val="000000"/>
              </w:rPr>
              <w:t>.</w:t>
            </w:r>
            <w:r w:rsidRPr="00A968A4">
              <w:rPr>
                <w:color w:val="000000"/>
              </w:rPr>
              <w:t>675</w:t>
            </w:r>
          </w:p>
        </w:tc>
        <w:tc>
          <w:tcPr>
            <w:tcW w:w="5115" w:type="dxa"/>
            <w:tcBorders>
              <w:top w:val="nil"/>
              <w:left w:val="nil"/>
              <w:bottom w:val="single" w:sz="8" w:space="0" w:color="auto"/>
              <w:right w:val="nil"/>
            </w:tcBorders>
            <w:shd w:val="clear" w:color="auto" w:fill="auto"/>
            <w:noWrap/>
            <w:vAlign w:val="bottom"/>
          </w:tcPr>
          <w:p w:rsidR="00876A8D" w:rsidRPr="00A968A4" w:rsidRDefault="00876A8D" w:rsidP="00A968A4">
            <w:pPr>
              <w:spacing w:before="40" w:after="40" w:line="240" w:lineRule="auto"/>
              <w:ind w:firstLineChars="9" w:firstLine="20"/>
            </w:pPr>
            <w:r w:rsidRPr="00A968A4">
              <w:t>Bérterhek</w:t>
            </w:r>
          </w:p>
        </w:tc>
        <w:tc>
          <w:tcPr>
            <w:tcW w:w="1353" w:type="dxa"/>
            <w:tcBorders>
              <w:top w:val="nil"/>
              <w:left w:val="single" w:sz="8" w:space="0" w:color="auto"/>
              <w:bottom w:val="single" w:sz="8"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81</w:t>
            </w:r>
            <w:r w:rsidR="00531CBB" w:rsidRPr="00A968A4">
              <w:rPr>
                <w:color w:val="000000"/>
              </w:rPr>
              <w:t>.</w:t>
            </w:r>
            <w:r w:rsidRPr="00A968A4">
              <w:rPr>
                <w:color w:val="000000"/>
              </w:rPr>
              <w:t>373</w:t>
            </w:r>
          </w:p>
        </w:tc>
      </w:tr>
      <w:tr w:rsidR="00876A8D" w:rsidRPr="002F2ADB" w:rsidTr="00A968A4">
        <w:trPr>
          <w:trHeight w:val="330"/>
        </w:trPr>
        <w:tc>
          <w:tcPr>
            <w:tcW w:w="2266" w:type="dxa"/>
            <w:tcBorders>
              <w:top w:val="nil"/>
              <w:left w:val="single" w:sz="8" w:space="0" w:color="auto"/>
              <w:bottom w:val="single" w:sz="4" w:space="0" w:color="auto"/>
              <w:right w:val="nil"/>
            </w:tcBorders>
            <w:shd w:val="clear" w:color="auto" w:fill="auto"/>
            <w:vAlign w:val="bottom"/>
          </w:tcPr>
          <w:p w:rsidR="00876A8D" w:rsidRPr="00A968A4" w:rsidRDefault="00876A8D" w:rsidP="00A968A4">
            <w:pPr>
              <w:spacing w:before="40" w:after="40" w:line="240" w:lineRule="auto"/>
              <w:ind w:firstLine="220"/>
            </w:pPr>
            <w:r w:rsidRPr="00A968A4">
              <w:t>Egyéb bevételek</w:t>
            </w:r>
          </w:p>
        </w:tc>
        <w:tc>
          <w:tcPr>
            <w:tcW w:w="920" w:type="dxa"/>
            <w:tcBorders>
              <w:top w:val="nil"/>
              <w:left w:val="single" w:sz="8" w:space="0" w:color="auto"/>
              <w:bottom w:val="single" w:sz="4" w:space="0" w:color="auto"/>
              <w:right w:val="single" w:sz="8"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6</w:t>
            </w:r>
            <w:r w:rsidR="00531CBB">
              <w:rPr>
                <w:color w:val="000000"/>
              </w:rPr>
              <w:t>.</w:t>
            </w:r>
            <w:r w:rsidRPr="00A968A4">
              <w:rPr>
                <w:color w:val="000000"/>
              </w:rPr>
              <w:t>350</w:t>
            </w:r>
          </w:p>
        </w:tc>
        <w:tc>
          <w:tcPr>
            <w:tcW w:w="6468" w:type="dxa"/>
            <w:gridSpan w:val="2"/>
            <w:tcBorders>
              <w:top w:val="single" w:sz="8" w:space="0" w:color="auto"/>
              <w:left w:val="nil"/>
              <w:bottom w:val="single" w:sz="4" w:space="0" w:color="auto"/>
              <w:right w:val="single" w:sz="8" w:space="0" w:color="000000"/>
            </w:tcBorders>
            <w:shd w:val="clear" w:color="auto" w:fill="CCFFCC"/>
            <w:noWrap/>
            <w:vAlign w:val="bottom"/>
          </w:tcPr>
          <w:p w:rsidR="00876A8D" w:rsidRPr="002F2ADB" w:rsidRDefault="00876A8D" w:rsidP="00A968A4">
            <w:pPr>
              <w:spacing w:before="40" w:after="40" w:line="240" w:lineRule="auto"/>
              <w:jc w:val="center"/>
              <w:rPr>
                <w:b/>
                <w:bCs/>
              </w:rPr>
            </w:pPr>
            <w:r w:rsidRPr="002F2ADB">
              <w:rPr>
                <w:b/>
                <w:bCs/>
              </w:rPr>
              <w:t>Dologi költségek</w:t>
            </w:r>
          </w:p>
        </w:tc>
      </w:tr>
      <w:tr w:rsidR="00876A8D" w:rsidRPr="002F2ADB" w:rsidTr="00A968A4">
        <w:trPr>
          <w:trHeight w:val="305"/>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pPr>
            <w:r w:rsidRPr="00A968A4">
              <w:t>SZHJ 2012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0</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 xml:space="preserve">Szolgáltatások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80</w:t>
            </w:r>
            <w:r w:rsidR="00531CBB" w:rsidRPr="00A968A4">
              <w:rPr>
                <w:color w:val="000000"/>
              </w:rPr>
              <w:t>.</w:t>
            </w:r>
            <w:r w:rsidRPr="00A968A4">
              <w:rPr>
                <w:color w:val="000000"/>
              </w:rPr>
              <w:t>056</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SZHJ 2011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jc w:val="right"/>
              <w:rPr>
                <w:color w:val="000000"/>
              </w:rPr>
            </w:pPr>
            <w:r w:rsidRPr="00A968A4">
              <w:rPr>
                <w:color w:val="000000"/>
              </w:rPr>
              <w:t>0</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 xml:space="preserve">Épület rezsi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38</w:t>
            </w:r>
            <w:r w:rsidR="00531CBB" w:rsidRPr="00A968A4">
              <w:rPr>
                <w:color w:val="000000"/>
              </w:rPr>
              <w:t>.</w:t>
            </w:r>
            <w:r w:rsidRPr="00A968A4">
              <w:rPr>
                <w:color w:val="000000"/>
              </w:rPr>
              <w:t>523</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 xml:space="preserve">Szülői költségtérítés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000000"/>
              </w:rPr>
            </w:pPr>
            <w:r w:rsidRPr="00A968A4">
              <w:rPr>
                <w:color w:val="000000"/>
              </w:rPr>
              <w:t>307</w:t>
            </w:r>
            <w:r w:rsidR="00531CBB">
              <w:rPr>
                <w:color w:val="000000"/>
              </w:rPr>
              <w:t>.</w:t>
            </w:r>
            <w:r w:rsidRPr="00A968A4">
              <w:rPr>
                <w:color w:val="000000"/>
              </w:rPr>
              <w:t>707</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 xml:space="preserve">Eszköz ktg.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3</w:t>
            </w:r>
            <w:r w:rsidR="00531CBB" w:rsidRPr="00A968A4">
              <w:rPr>
                <w:color w:val="000000"/>
              </w:rPr>
              <w:t>.</w:t>
            </w:r>
            <w:r w:rsidRPr="00A968A4">
              <w:rPr>
                <w:color w:val="000000"/>
              </w:rPr>
              <w:t>019</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0"/>
            </w:pPr>
            <w:r w:rsidRPr="00A968A4">
              <w:t>Felújítás, bővítés, beruházás, eszköz beszerzés</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15</w:t>
            </w:r>
            <w:r w:rsidR="00531CBB" w:rsidRPr="00A968A4">
              <w:rPr>
                <w:color w:val="000000"/>
              </w:rPr>
              <w:t>.</w:t>
            </w:r>
            <w:r w:rsidRPr="00A968A4">
              <w:rPr>
                <w:color w:val="000000"/>
              </w:rPr>
              <w:t>747</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0"/>
            </w:pPr>
            <w:r w:rsidRPr="00A968A4">
              <w:t xml:space="preserve">Oktatási közvetlen dologi ktg-i.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800080"/>
              </w:rPr>
            </w:pPr>
            <w:r w:rsidRPr="00A968A4">
              <w:rPr>
                <w:color w:val="000000"/>
              </w:rPr>
              <w:t>19</w:t>
            </w:r>
            <w:r w:rsidR="00531CBB" w:rsidRPr="00A968A4">
              <w:rPr>
                <w:color w:val="000000"/>
              </w:rPr>
              <w:t>.</w:t>
            </w:r>
            <w:r w:rsidRPr="00A968A4">
              <w:rPr>
                <w:color w:val="000000"/>
              </w:rPr>
              <w:t>486</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Gazdasági kiadások (pl.</w:t>
            </w:r>
            <w:r w:rsidR="00531CBB">
              <w:t xml:space="preserve"> </w:t>
            </w:r>
            <w:r w:rsidRPr="00A968A4">
              <w:t>bank,</w:t>
            </w:r>
            <w:r w:rsidR="00531CBB">
              <w:t xml:space="preserve"> </w:t>
            </w:r>
            <w:r w:rsidRPr="00A968A4">
              <w:t>bérszámf</w:t>
            </w:r>
            <w:r w:rsidR="00531CBB">
              <w:t>.</w:t>
            </w:r>
            <w:r w:rsidRPr="00A968A4">
              <w:t xml:space="preserve">, könyvv.)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12</w:t>
            </w:r>
            <w:r w:rsidR="00531CBB" w:rsidRPr="00A968A4">
              <w:rPr>
                <w:color w:val="000000"/>
              </w:rPr>
              <w:t>.</w:t>
            </w:r>
            <w:r w:rsidRPr="00A968A4">
              <w:rPr>
                <w:color w:val="000000"/>
              </w:rPr>
              <w:t>843</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0"/>
            </w:pPr>
            <w:r w:rsidRPr="00A968A4">
              <w:t xml:space="preserve">Hiteltörlesztés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800080"/>
              </w:rPr>
            </w:pPr>
            <w:r w:rsidRPr="00A968A4">
              <w:rPr>
                <w:color w:val="000000"/>
              </w:rPr>
              <w:t>27</w:t>
            </w:r>
            <w:r w:rsidR="00531CBB" w:rsidRPr="00A968A4">
              <w:rPr>
                <w:color w:val="000000"/>
              </w:rPr>
              <w:t>.</w:t>
            </w:r>
            <w:r w:rsidRPr="00A968A4">
              <w:rPr>
                <w:color w:val="000000"/>
              </w:rPr>
              <w:t>736</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 xml:space="preserve">Kamat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3</w:t>
            </w:r>
            <w:r w:rsidR="00531CBB" w:rsidRPr="00A968A4">
              <w:rPr>
                <w:color w:val="000000"/>
              </w:rPr>
              <w:t>.</w:t>
            </w:r>
            <w:r w:rsidRPr="00A968A4">
              <w:rPr>
                <w:color w:val="000000"/>
              </w:rPr>
              <w:t>553</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pPr>
            <w:r w:rsidRPr="00A968A4">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876A8D" w:rsidRPr="00A968A4" w:rsidRDefault="00876A8D" w:rsidP="00A968A4">
            <w:pPr>
              <w:spacing w:before="40" w:after="40" w:line="240" w:lineRule="auto"/>
              <w:rPr>
                <w:color w:val="800080"/>
              </w:rPr>
            </w:pPr>
            <w:r w:rsidRPr="00A968A4">
              <w:rPr>
                <w:color w:val="800080"/>
              </w:rPr>
              <w:t> </w:t>
            </w:r>
          </w:p>
        </w:tc>
        <w:tc>
          <w:tcPr>
            <w:tcW w:w="5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ind w:firstLine="220"/>
            </w:pPr>
            <w:r w:rsidRPr="00A968A4">
              <w:t xml:space="preserve">Egyéb kiadások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A8D" w:rsidRPr="00A968A4" w:rsidRDefault="00876A8D" w:rsidP="00A968A4">
            <w:pPr>
              <w:spacing w:before="40" w:after="40" w:line="240" w:lineRule="auto"/>
              <w:jc w:val="right"/>
              <w:rPr>
                <w:color w:val="000000"/>
              </w:rPr>
            </w:pPr>
            <w:r w:rsidRPr="00A968A4">
              <w:rPr>
                <w:color w:val="000000"/>
              </w:rPr>
              <w:t>7</w:t>
            </w:r>
            <w:r w:rsidR="00531CBB" w:rsidRPr="00A968A4">
              <w:rPr>
                <w:color w:val="000000"/>
              </w:rPr>
              <w:t>.</w:t>
            </w:r>
            <w:r w:rsidRPr="00A968A4">
              <w:rPr>
                <w:color w:val="000000"/>
              </w:rPr>
              <w:t>384</w:t>
            </w:r>
          </w:p>
        </w:tc>
      </w:tr>
      <w:tr w:rsidR="00876A8D" w:rsidRPr="002F2ADB" w:rsidTr="00A968A4">
        <w:trPr>
          <w:trHeight w:val="330"/>
        </w:trPr>
        <w:tc>
          <w:tcPr>
            <w:tcW w:w="2266" w:type="dxa"/>
            <w:tcBorders>
              <w:top w:val="single" w:sz="4" w:space="0" w:color="auto"/>
              <w:left w:val="single" w:sz="4" w:space="0" w:color="auto"/>
              <w:bottom w:val="single" w:sz="4" w:space="0" w:color="auto"/>
              <w:right w:val="single" w:sz="4" w:space="0" w:color="auto"/>
            </w:tcBorders>
            <w:shd w:val="clear" w:color="auto" w:fill="FFFF99"/>
            <w:vAlign w:val="bottom"/>
          </w:tcPr>
          <w:p w:rsidR="00876A8D" w:rsidRPr="002F2ADB" w:rsidRDefault="00876A8D" w:rsidP="00A968A4">
            <w:pPr>
              <w:spacing w:before="40" w:after="40" w:line="240" w:lineRule="auto"/>
              <w:rPr>
                <w:b/>
                <w:bCs/>
              </w:rPr>
            </w:pPr>
            <w:r w:rsidRPr="002F2ADB">
              <w:rPr>
                <w:b/>
                <w:bCs/>
              </w:rPr>
              <w:t>Összesen</w:t>
            </w:r>
          </w:p>
        </w:tc>
        <w:tc>
          <w:tcPr>
            <w:tcW w:w="920" w:type="dxa"/>
            <w:tcBorders>
              <w:top w:val="single" w:sz="4" w:space="0" w:color="auto"/>
              <w:left w:val="single" w:sz="4" w:space="0" w:color="auto"/>
              <w:bottom w:val="single" w:sz="4" w:space="0" w:color="auto"/>
              <w:right w:val="single" w:sz="4" w:space="0" w:color="auto"/>
            </w:tcBorders>
            <w:shd w:val="clear" w:color="auto" w:fill="FFFF99"/>
            <w:vAlign w:val="bottom"/>
          </w:tcPr>
          <w:p w:rsidR="00876A8D" w:rsidRPr="002F2ADB" w:rsidRDefault="00876A8D" w:rsidP="00A968A4">
            <w:pPr>
              <w:spacing w:before="40" w:after="40" w:line="240" w:lineRule="auto"/>
              <w:jc w:val="center"/>
              <w:rPr>
                <w:b/>
                <w:bCs/>
                <w:color w:val="000000"/>
              </w:rPr>
            </w:pPr>
            <w:r w:rsidRPr="002F2ADB">
              <w:rPr>
                <w:b/>
                <w:bCs/>
                <w:color w:val="000000"/>
              </w:rPr>
              <w:t>755</w:t>
            </w:r>
            <w:r w:rsidR="00531CBB">
              <w:rPr>
                <w:b/>
                <w:bCs/>
                <w:color w:val="000000"/>
              </w:rPr>
              <w:t>.</w:t>
            </w:r>
            <w:r w:rsidRPr="002F2ADB">
              <w:rPr>
                <w:b/>
                <w:bCs/>
                <w:color w:val="000000"/>
              </w:rPr>
              <w:t>560</w:t>
            </w:r>
          </w:p>
        </w:tc>
        <w:tc>
          <w:tcPr>
            <w:tcW w:w="511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876A8D" w:rsidRPr="002F2ADB" w:rsidRDefault="00876A8D" w:rsidP="00A968A4">
            <w:pPr>
              <w:spacing w:before="40" w:after="40" w:line="240" w:lineRule="auto"/>
              <w:ind w:firstLineChars="9" w:firstLine="20"/>
              <w:rPr>
                <w:b/>
                <w:bCs/>
              </w:rPr>
            </w:pPr>
            <w:r w:rsidRPr="002F2ADB">
              <w:rPr>
                <w:b/>
                <w:bCs/>
              </w:rPr>
              <w:t>Összesen</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bottom"/>
          </w:tcPr>
          <w:p w:rsidR="00876A8D" w:rsidRPr="002F2ADB" w:rsidRDefault="00876A8D" w:rsidP="00A968A4">
            <w:pPr>
              <w:spacing w:before="40" w:after="40" w:line="240" w:lineRule="auto"/>
              <w:jc w:val="right"/>
              <w:rPr>
                <w:b/>
                <w:bCs/>
                <w:color w:val="000000"/>
              </w:rPr>
            </w:pPr>
            <w:r w:rsidRPr="002F2ADB">
              <w:rPr>
                <w:b/>
                <w:bCs/>
                <w:color w:val="000000"/>
              </w:rPr>
              <w:t>621</w:t>
            </w:r>
            <w:r w:rsidR="00531CBB">
              <w:rPr>
                <w:b/>
                <w:bCs/>
                <w:color w:val="000000"/>
              </w:rPr>
              <w:t>.</w:t>
            </w:r>
            <w:r w:rsidRPr="002F2ADB">
              <w:rPr>
                <w:b/>
                <w:bCs/>
                <w:color w:val="000000"/>
              </w:rPr>
              <w:t>682</w:t>
            </w:r>
          </w:p>
        </w:tc>
      </w:tr>
    </w:tbl>
    <w:p w:rsidR="00876A8D" w:rsidRDefault="00876A8D" w:rsidP="00876A8D">
      <w:pPr>
        <w:spacing w:after="0"/>
      </w:pPr>
    </w:p>
    <w:p w:rsidR="00876A8D" w:rsidRPr="002C6A32" w:rsidRDefault="00876A8D" w:rsidP="00876A8D">
      <w:pPr>
        <w:sectPr w:rsidR="00876A8D" w:rsidRPr="002C6A32" w:rsidSect="00A968A4">
          <w:footerReference w:type="default" r:id="rId17"/>
          <w:type w:val="nextColumn"/>
          <w:pgSz w:w="11906" w:h="16838"/>
          <w:pgMar w:top="1134" w:right="1134" w:bottom="1134" w:left="1134" w:header="709" w:footer="709" w:gutter="0"/>
          <w:cols w:space="708"/>
          <w:docGrid w:linePitch="360"/>
        </w:sectPr>
      </w:pPr>
    </w:p>
    <w:p w:rsidR="00876A8D" w:rsidRDefault="00876A8D" w:rsidP="00A968A4">
      <w:pPr>
        <w:pStyle w:val="Cmsor3"/>
        <w:jc w:val="right"/>
      </w:pPr>
      <w:r>
        <w:t>2. sz. melléklet</w:t>
      </w:r>
    </w:p>
    <w:p w:rsidR="00876A8D" w:rsidRDefault="00876A8D" w:rsidP="00876A8D">
      <w:pPr>
        <w:pStyle w:val="Cmsor3"/>
        <w:jc w:val="center"/>
      </w:pPr>
      <w:r>
        <w:t>2013.09.01</w:t>
      </w:r>
      <w:r w:rsidR="00531CBB">
        <w:t>.</w:t>
      </w:r>
      <w:r w:rsidR="00F40A95">
        <w:t>―</w:t>
      </w:r>
      <w:r>
        <w:t>2014.05.25</w:t>
      </w:r>
      <w:r w:rsidR="00531CBB">
        <w:t>.</w:t>
      </w:r>
    </w:p>
    <w:p w:rsidR="00876A8D" w:rsidRDefault="00876A8D" w:rsidP="00876A8D"/>
    <w:tbl>
      <w:tblPr>
        <w:tblW w:w="14332" w:type="dxa"/>
        <w:tblInd w:w="-437" w:type="dxa"/>
        <w:tblLayout w:type="fixed"/>
        <w:tblCellMar>
          <w:left w:w="70" w:type="dxa"/>
          <w:right w:w="70" w:type="dxa"/>
        </w:tblCellMar>
        <w:tblLook w:val="04A0" w:firstRow="1" w:lastRow="0" w:firstColumn="1" w:lastColumn="0" w:noHBand="0" w:noVBand="1"/>
      </w:tblPr>
      <w:tblGrid>
        <w:gridCol w:w="1433"/>
        <w:gridCol w:w="1134"/>
        <w:gridCol w:w="1559"/>
        <w:gridCol w:w="1276"/>
        <w:gridCol w:w="1417"/>
        <w:gridCol w:w="2127"/>
        <w:gridCol w:w="1701"/>
        <w:gridCol w:w="1842"/>
        <w:gridCol w:w="1843"/>
      </w:tblGrid>
      <w:tr w:rsidR="00876A8D" w:rsidRPr="002F2ADB" w:rsidTr="00876A8D">
        <w:trPr>
          <w:trHeight w:val="615"/>
        </w:trPr>
        <w:tc>
          <w:tcPr>
            <w:tcW w:w="1433" w:type="dxa"/>
            <w:vMerge w:val="restart"/>
            <w:tcBorders>
              <w:top w:val="single" w:sz="12" w:space="0" w:color="auto"/>
              <w:left w:val="single" w:sz="12" w:space="0" w:color="auto"/>
              <w:bottom w:val="single" w:sz="4" w:space="0" w:color="auto"/>
              <w:right w:val="single" w:sz="4" w:space="0" w:color="auto"/>
            </w:tcBorders>
            <w:shd w:val="clear" w:color="000000" w:fill="FFFF99"/>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i/>
                <w:highlight w:val="lightGray"/>
              </w:rPr>
              <w:br w:type="page"/>
            </w:r>
            <w:r w:rsidRPr="002F2ADB">
              <w:rPr>
                <w:b/>
                <w:bCs/>
              </w:rPr>
              <w:t>Évfolyam</w:t>
            </w:r>
          </w:p>
        </w:tc>
        <w:tc>
          <w:tcPr>
            <w:tcW w:w="1134"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b/>
                <w:bCs/>
              </w:rPr>
              <w:t xml:space="preserve">Létszám </w:t>
            </w:r>
            <w:r w:rsidRPr="002F2ADB">
              <w:rPr>
                <w:b/>
                <w:bCs/>
                <w:sz w:val="16"/>
                <w:szCs w:val="16"/>
              </w:rPr>
              <w:t>(*)</w:t>
            </w:r>
          </w:p>
        </w:tc>
        <w:tc>
          <w:tcPr>
            <w:tcW w:w="1559"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876A8D" w:rsidRPr="002F2ADB" w:rsidRDefault="00876A8D" w:rsidP="00876A8D">
            <w:pPr>
              <w:spacing w:after="0"/>
              <w:jc w:val="center"/>
              <w:rPr>
                <w:b/>
                <w:bCs/>
              </w:rPr>
            </w:pPr>
            <w:r w:rsidRPr="002F2ADB">
              <w:rPr>
                <w:b/>
                <w:bCs/>
              </w:rPr>
              <w:t>Összes vállalás</w:t>
            </w:r>
          </w:p>
          <w:p w:rsidR="00876A8D" w:rsidRPr="002F2ADB" w:rsidRDefault="00876A8D" w:rsidP="00876A8D">
            <w:pPr>
              <w:spacing w:after="0" w:line="240" w:lineRule="auto"/>
              <w:jc w:val="center"/>
              <w:rPr>
                <w:rFonts w:eastAsia="Times New Roman"/>
                <w:b/>
                <w:bCs/>
                <w:sz w:val="24"/>
                <w:szCs w:val="24"/>
                <w:lang w:eastAsia="hu-HU"/>
              </w:rPr>
            </w:pPr>
            <w:r w:rsidRPr="002F2ADB">
              <w:rPr>
                <w:b/>
                <w:bCs/>
              </w:rPr>
              <w:t>(Ft)</w:t>
            </w:r>
          </w:p>
        </w:tc>
        <w:tc>
          <w:tcPr>
            <w:tcW w:w="1276"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876A8D" w:rsidRPr="002F2ADB" w:rsidRDefault="00876A8D" w:rsidP="00876A8D">
            <w:pPr>
              <w:spacing w:after="0"/>
              <w:jc w:val="center"/>
              <w:rPr>
                <w:b/>
                <w:bCs/>
              </w:rPr>
            </w:pPr>
            <w:r w:rsidRPr="002F2ADB">
              <w:rPr>
                <w:b/>
                <w:bCs/>
              </w:rPr>
              <w:t>Egy főre jutó vállalás</w:t>
            </w:r>
          </w:p>
          <w:p w:rsidR="00876A8D" w:rsidRPr="002F2ADB" w:rsidRDefault="00876A8D" w:rsidP="00876A8D">
            <w:pPr>
              <w:spacing w:after="0" w:line="240" w:lineRule="auto"/>
              <w:jc w:val="center"/>
              <w:rPr>
                <w:rFonts w:eastAsia="Times New Roman"/>
                <w:b/>
                <w:bCs/>
                <w:sz w:val="24"/>
                <w:szCs w:val="24"/>
                <w:lang w:eastAsia="hu-HU"/>
              </w:rPr>
            </w:pPr>
            <w:r w:rsidRPr="002F2ADB">
              <w:rPr>
                <w:b/>
                <w:bCs/>
              </w:rPr>
              <w:t>(Ft)</w:t>
            </w:r>
          </w:p>
        </w:tc>
        <w:tc>
          <w:tcPr>
            <w:tcW w:w="1417"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876A8D" w:rsidRPr="002F2ADB" w:rsidRDefault="00876A8D" w:rsidP="00876A8D">
            <w:pPr>
              <w:spacing w:after="0"/>
              <w:jc w:val="center"/>
              <w:rPr>
                <w:b/>
                <w:bCs/>
              </w:rPr>
            </w:pPr>
            <w:r w:rsidRPr="002F2ADB">
              <w:rPr>
                <w:b/>
                <w:bCs/>
              </w:rPr>
              <w:t xml:space="preserve">Vállalás </w:t>
            </w:r>
          </w:p>
          <w:p w:rsidR="00876A8D" w:rsidRPr="002F2ADB" w:rsidRDefault="00876A8D" w:rsidP="00531CBB">
            <w:pPr>
              <w:spacing w:after="0" w:line="240" w:lineRule="auto"/>
              <w:jc w:val="center"/>
              <w:rPr>
                <w:rFonts w:eastAsia="Times New Roman"/>
                <w:b/>
                <w:bCs/>
                <w:sz w:val="24"/>
                <w:szCs w:val="24"/>
                <w:lang w:eastAsia="hu-HU"/>
              </w:rPr>
            </w:pPr>
            <w:r w:rsidRPr="002F2ADB">
              <w:rPr>
                <w:b/>
                <w:bCs/>
              </w:rPr>
              <w:t>fő/hó (Ft)</w:t>
            </w:r>
          </w:p>
        </w:tc>
        <w:tc>
          <w:tcPr>
            <w:tcW w:w="2127"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b/>
                <w:bCs/>
              </w:rPr>
              <w:t>Tényleges befizetés</w:t>
            </w:r>
            <w:r w:rsidRPr="002F2ADB">
              <w:rPr>
                <w:b/>
                <w:bCs/>
              </w:rPr>
              <w:br/>
              <w:t>8 hó (Ft)</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876A8D" w:rsidRPr="002F2ADB" w:rsidRDefault="00876A8D" w:rsidP="00876A8D">
            <w:pPr>
              <w:spacing w:after="0"/>
              <w:jc w:val="center"/>
              <w:rPr>
                <w:b/>
                <w:bCs/>
              </w:rPr>
            </w:pPr>
            <w:r w:rsidRPr="002F2ADB">
              <w:rPr>
                <w:b/>
                <w:bCs/>
              </w:rPr>
              <w:t xml:space="preserve">Befizetés </w:t>
            </w:r>
          </w:p>
          <w:p w:rsidR="00876A8D" w:rsidRPr="002F2ADB" w:rsidRDefault="00876A8D" w:rsidP="00531CBB">
            <w:pPr>
              <w:spacing w:after="0" w:line="240" w:lineRule="auto"/>
              <w:jc w:val="center"/>
              <w:rPr>
                <w:rFonts w:eastAsia="Times New Roman"/>
                <w:b/>
                <w:bCs/>
                <w:sz w:val="24"/>
                <w:szCs w:val="24"/>
                <w:lang w:eastAsia="hu-HU"/>
              </w:rPr>
            </w:pPr>
            <w:r w:rsidRPr="002F2ADB">
              <w:rPr>
                <w:b/>
                <w:bCs/>
              </w:rPr>
              <w:t>8 hó/fő (Ft)</w:t>
            </w:r>
          </w:p>
        </w:tc>
        <w:tc>
          <w:tcPr>
            <w:tcW w:w="1842"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876A8D" w:rsidRPr="002F2ADB" w:rsidRDefault="00876A8D" w:rsidP="00876A8D">
            <w:pPr>
              <w:spacing w:after="0"/>
              <w:jc w:val="center"/>
              <w:rPr>
                <w:b/>
                <w:bCs/>
              </w:rPr>
            </w:pPr>
            <w:r w:rsidRPr="002F2ADB">
              <w:rPr>
                <w:b/>
                <w:bCs/>
              </w:rPr>
              <w:t>Befizetés</w:t>
            </w:r>
          </w:p>
          <w:p w:rsidR="00876A8D" w:rsidRPr="002F2ADB" w:rsidRDefault="00876A8D" w:rsidP="00531CBB">
            <w:pPr>
              <w:spacing w:after="0" w:line="240" w:lineRule="auto"/>
              <w:jc w:val="center"/>
              <w:rPr>
                <w:rFonts w:eastAsia="Times New Roman"/>
                <w:b/>
                <w:bCs/>
                <w:sz w:val="24"/>
                <w:szCs w:val="24"/>
                <w:lang w:eastAsia="hu-HU"/>
              </w:rPr>
            </w:pPr>
            <w:r w:rsidRPr="002F2ADB">
              <w:rPr>
                <w:b/>
                <w:bCs/>
              </w:rPr>
              <w:t>fő/hó (Ft)</w:t>
            </w:r>
          </w:p>
        </w:tc>
        <w:tc>
          <w:tcPr>
            <w:tcW w:w="1843" w:type="dxa"/>
            <w:vMerge w:val="restart"/>
            <w:tcBorders>
              <w:top w:val="single" w:sz="12" w:space="0" w:color="auto"/>
              <w:left w:val="single" w:sz="4" w:space="0" w:color="auto"/>
              <w:bottom w:val="single" w:sz="4" w:space="0" w:color="auto"/>
              <w:right w:val="single" w:sz="12" w:space="0" w:color="auto"/>
            </w:tcBorders>
            <w:shd w:val="clear" w:color="000000" w:fill="FFFF99"/>
            <w:vAlign w:val="center"/>
            <w:hideMark/>
          </w:tcPr>
          <w:p w:rsidR="00876A8D" w:rsidRPr="002F2ADB" w:rsidRDefault="00876A8D" w:rsidP="00876A8D">
            <w:pPr>
              <w:spacing w:after="0"/>
              <w:jc w:val="center"/>
              <w:rPr>
                <w:b/>
                <w:bCs/>
              </w:rPr>
            </w:pPr>
            <w:r w:rsidRPr="002F2ADB">
              <w:rPr>
                <w:b/>
                <w:bCs/>
              </w:rPr>
              <w:t>Várható még</w:t>
            </w:r>
          </w:p>
          <w:p w:rsidR="00876A8D" w:rsidRPr="002F2ADB" w:rsidRDefault="00876A8D" w:rsidP="00876A8D">
            <w:pPr>
              <w:spacing w:after="0" w:line="240" w:lineRule="auto"/>
              <w:jc w:val="center"/>
              <w:rPr>
                <w:rFonts w:eastAsia="Times New Roman"/>
                <w:b/>
                <w:bCs/>
                <w:sz w:val="24"/>
                <w:szCs w:val="24"/>
                <w:lang w:eastAsia="hu-HU"/>
              </w:rPr>
            </w:pPr>
            <w:r w:rsidRPr="002F2ADB">
              <w:rPr>
                <w:b/>
                <w:bCs/>
              </w:rPr>
              <w:t>(Ft)</w:t>
            </w:r>
          </w:p>
        </w:tc>
      </w:tr>
      <w:tr w:rsidR="00876A8D" w:rsidRPr="002F2ADB" w:rsidTr="00876A8D">
        <w:trPr>
          <w:trHeight w:val="293"/>
        </w:trPr>
        <w:tc>
          <w:tcPr>
            <w:tcW w:w="1433" w:type="dxa"/>
            <w:vMerge/>
            <w:tcBorders>
              <w:top w:val="single" w:sz="4" w:space="0" w:color="auto"/>
              <w:left w:val="single" w:sz="12"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559"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276"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2127"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701"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842" w:type="dxa"/>
            <w:vMerge/>
            <w:tcBorders>
              <w:top w:val="single" w:sz="4" w:space="0" w:color="auto"/>
              <w:left w:val="single" w:sz="4" w:space="0" w:color="auto"/>
              <w:bottom w:val="single" w:sz="12" w:space="0" w:color="auto"/>
              <w:right w:val="single" w:sz="4"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c>
          <w:tcPr>
            <w:tcW w:w="1843" w:type="dxa"/>
            <w:vMerge/>
            <w:tcBorders>
              <w:top w:val="single" w:sz="4" w:space="0" w:color="auto"/>
              <w:left w:val="single" w:sz="4" w:space="0" w:color="auto"/>
              <w:bottom w:val="single" w:sz="12" w:space="0" w:color="auto"/>
              <w:right w:val="single" w:sz="12" w:space="0" w:color="auto"/>
            </w:tcBorders>
            <w:vAlign w:val="center"/>
            <w:hideMark/>
          </w:tcPr>
          <w:p w:rsidR="00876A8D" w:rsidRPr="002F2ADB" w:rsidRDefault="00876A8D" w:rsidP="00876A8D">
            <w:pPr>
              <w:spacing w:after="0" w:line="240" w:lineRule="auto"/>
              <w:rPr>
                <w:rFonts w:eastAsia="Times New Roman"/>
                <w:b/>
                <w:bCs/>
                <w:sz w:val="24"/>
                <w:szCs w:val="24"/>
                <w:lang w:eastAsia="hu-HU"/>
              </w:rPr>
            </w:pPr>
          </w:p>
        </w:tc>
      </w:tr>
      <w:tr w:rsidR="00876A8D" w:rsidRPr="002F2ADB" w:rsidTr="00876A8D">
        <w:trPr>
          <w:trHeight w:val="333"/>
        </w:trPr>
        <w:tc>
          <w:tcPr>
            <w:tcW w:w="14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7.</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83 911 000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1 198 729</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99 894</w:t>
            </w:r>
          </w:p>
        </w:tc>
        <w:tc>
          <w:tcPr>
            <w:tcW w:w="2127"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71 313 306</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1 018 762</w:t>
            </w:r>
          </w:p>
        </w:tc>
        <w:tc>
          <w:tcPr>
            <w:tcW w:w="1842" w:type="dxa"/>
            <w:tcBorders>
              <w:top w:val="single" w:sz="12" w:space="0" w:color="auto"/>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127 345</w:t>
            </w:r>
          </w:p>
        </w:tc>
        <w:tc>
          <w:tcPr>
            <w:tcW w:w="1843" w:type="dxa"/>
            <w:tcBorders>
              <w:top w:val="single" w:sz="12" w:space="0" w:color="auto"/>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12 597 694</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8.</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59</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50 446 000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855 017</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71 251</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35 064 430</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594 312</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74 289</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15 381 570</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9.</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58</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48 708 000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839 793</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69 983</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37 011 420</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638 128</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79 766</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11 696 580</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9. nyelvi</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28</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27 374 000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977 643</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81 470</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24 160 006</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862 857</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107 857</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3 213 994</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10.</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57</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47 194 400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827 972</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68 998</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28 804 555</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505 343</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63 168</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18 389 845</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9/5.</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27</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27 058 000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1 002 148</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83 512</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18 065 995</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669 111</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83 639</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8 992 005</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11. nyelvi</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46</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36 908 000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802 348</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66 862</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25 285 586</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549 687</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68 711</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11 622 414</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11.g-10.pk</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25</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20 984 000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839 360</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69 947</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15 135 646</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605 426</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75 678</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5 848 354</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11.</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58</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46 756 000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806 138</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67 178</w:t>
            </w:r>
          </w:p>
        </w:tc>
        <w:tc>
          <w:tcPr>
            <w:tcW w:w="212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29 969 575</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516 717</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64 590</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16 786 425</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12.g-11.pk</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24</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18 430 000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767 917</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63 993</w:t>
            </w:r>
          </w:p>
        </w:tc>
        <w:tc>
          <w:tcPr>
            <w:tcW w:w="2127" w:type="dxa"/>
            <w:tcBorders>
              <w:top w:val="nil"/>
              <w:left w:val="nil"/>
              <w:bottom w:val="single" w:sz="4" w:space="0" w:color="auto"/>
              <w:right w:val="single" w:sz="4" w:space="0" w:color="auto"/>
            </w:tcBorders>
            <w:shd w:val="clear" w:color="000000" w:fill="FFFFFF"/>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11 207 750</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466 990</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58 374</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7 222 250</w:t>
            </w:r>
          </w:p>
        </w:tc>
      </w:tr>
      <w:tr w:rsidR="00876A8D" w:rsidRPr="002F2ADB" w:rsidTr="00876A8D">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13.g-12.pk</w:t>
            </w:r>
          </w:p>
        </w:tc>
        <w:tc>
          <w:tcPr>
            <w:tcW w:w="1134"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22</w:t>
            </w:r>
          </w:p>
        </w:tc>
        <w:tc>
          <w:tcPr>
            <w:tcW w:w="1559"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17 233 000</w:t>
            </w:r>
          </w:p>
        </w:tc>
        <w:tc>
          <w:tcPr>
            <w:tcW w:w="1276"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783 318</w:t>
            </w:r>
          </w:p>
        </w:tc>
        <w:tc>
          <w:tcPr>
            <w:tcW w:w="1417"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65 277</w:t>
            </w:r>
          </w:p>
        </w:tc>
        <w:tc>
          <w:tcPr>
            <w:tcW w:w="2127" w:type="dxa"/>
            <w:tcBorders>
              <w:top w:val="nil"/>
              <w:left w:val="nil"/>
              <w:bottom w:val="single" w:sz="4" w:space="0" w:color="auto"/>
              <w:right w:val="single" w:sz="4" w:space="0" w:color="auto"/>
            </w:tcBorders>
            <w:shd w:val="clear" w:color="000000" w:fill="FFFFFF"/>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15 325 586</w:t>
            </w:r>
          </w:p>
        </w:tc>
        <w:tc>
          <w:tcPr>
            <w:tcW w:w="1701"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696 618</w:t>
            </w:r>
          </w:p>
        </w:tc>
        <w:tc>
          <w:tcPr>
            <w:tcW w:w="1842" w:type="dxa"/>
            <w:tcBorders>
              <w:top w:val="nil"/>
              <w:left w:val="nil"/>
              <w:bottom w:val="single" w:sz="4"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87 077</w:t>
            </w:r>
          </w:p>
        </w:tc>
        <w:tc>
          <w:tcPr>
            <w:tcW w:w="1843" w:type="dxa"/>
            <w:tcBorders>
              <w:top w:val="nil"/>
              <w:left w:val="nil"/>
              <w:bottom w:val="single" w:sz="4"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1 907 414</w:t>
            </w:r>
          </w:p>
        </w:tc>
      </w:tr>
      <w:tr w:rsidR="00876A8D" w:rsidRPr="002F2ADB" w:rsidTr="00876A8D">
        <w:trPr>
          <w:trHeight w:val="333"/>
        </w:trPr>
        <w:tc>
          <w:tcPr>
            <w:tcW w:w="1433" w:type="dxa"/>
            <w:tcBorders>
              <w:top w:val="nil"/>
              <w:left w:val="single" w:sz="12" w:space="0" w:color="auto"/>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rPr>
                <w:rFonts w:eastAsia="Times New Roman"/>
                <w:b/>
                <w:bCs/>
                <w:lang w:eastAsia="hu-HU"/>
              </w:rPr>
            </w:pPr>
            <w:r w:rsidRPr="002F2ADB">
              <w:rPr>
                <w:rFonts w:eastAsia="Times New Roman"/>
                <w:b/>
                <w:bCs/>
                <w:lang w:eastAsia="hu-HU"/>
              </w:rPr>
              <w:t>13.</w:t>
            </w:r>
          </w:p>
        </w:tc>
        <w:tc>
          <w:tcPr>
            <w:tcW w:w="1134"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64</w:t>
            </w:r>
          </w:p>
        </w:tc>
        <w:tc>
          <w:tcPr>
            <w:tcW w:w="1559"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48 398 500</w:t>
            </w:r>
          </w:p>
        </w:tc>
        <w:tc>
          <w:tcPr>
            <w:tcW w:w="1276"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756 227</w:t>
            </w:r>
          </w:p>
        </w:tc>
        <w:tc>
          <w:tcPr>
            <w:tcW w:w="1417"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63 019</w:t>
            </w:r>
          </w:p>
        </w:tc>
        <w:tc>
          <w:tcPr>
            <w:tcW w:w="2127"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iCs/>
                <w:lang w:eastAsia="hu-HU"/>
              </w:rPr>
            </w:pPr>
            <w:r w:rsidRPr="002F2ADB">
              <w:rPr>
                <w:rFonts w:eastAsia="Times New Roman"/>
                <w:iCs/>
                <w:lang w:eastAsia="hu-HU"/>
              </w:rPr>
              <w:t>32 137 558</w:t>
            </w:r>
          </w:p>
        </w:tc>
        <w:tc>
          <w:tcPr>
            <w:tcW w:w="1701"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502 149</w:t>
            </w:r>
          </w:p>
        </w:tc>
        <w:tc>
          <w:tcPr>
            <w:tcW w:w="1842" w:type="dxa"/>
            <w:tcBorders>
              <w:top w:val="nil"/>
              <w:left w:val="nil"/>
              <w:bottom w:val="single" w:sz="12" w:space="0" w:color="auto"/>
              <w:right w:val="single" w:sz="4"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62 769</w:t>
            </w:r>
          </w:p>
        </w:tc>
        <w:tc>
          <w:tcPr>
            <w:tcW w:w="1843" w:type="dxa"/>
            <w:tcBorders>
              <w:top w:val="nil"/>
              <w:left w:val="nil"/>
              <w:bottom w:val="single" w:sz="12" w:space="0" w:color="auto"/>
              <w:right w:val="single" w:sz="12" w:space="0" w:color="auto"/>
            </w:tcBorders>
            <w:shd w:val="clear" w:color="auto" w:fill="auto"/>
            <w:vAlign w:val="center"/>
            <w:hideMark/>
          </w:tcPr>
          <w:p w:rsidR="00876A8D" w:rsidRPr="002F2ADB" w:rsidRDefault="00876A8D" w:rsidP="00876A8D">
            <w:pPr>
              <w:spacing w:after="0" w:line="240" w:lineRule="auto"/>
              <w:jc w:val="center"/>
              <w:rPr>
                <w:rFonts w:eastAsia="Times New Roman"/>
                <w:lang w:eastAsia="hu-HU"/>
              </w:rPr>
            </w:pPr>
            <w:r w:rsidRPr="002F2ADB">
              <w:rPr>
                <w:rFonts w:eastAsia="Times New Roman"/>
                <w:lang w:eastAsia="hu-HU"/>
              </w:rPr>
              <w:t>16 260 942</w:t>
            </w:r>
          </w:p>
        </w:tc>
      </w:tr>
      <w:tr w:rsidR="00876A8D" w:rsidRPr="002F2ADB" w:rsidTr="00876A8D">
        <w:trPr>
          <w:trHeight w:val="479"/>
        </w:trPr>
        <w:tc>
          <w:tcPr>
            <w:tcW w:w="1433" w:type="dxa"/>
            <w:tcBorders>
              <w:top w:val="single" w:sz="12" w:space="0" w:color="auto"/>
              <w:left w:val="single" w:sz="12" w:space="0" w:color="auto"/>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rPr>
                <w:rFonts w:eastAsia="Times New Roman"/>
                <w:b/>
                <w:bCs/>
                <w:sz w:val="24"/>
                <w:szCs w:val="24"/>
                <w:lang w:eastAsia="hu-HU"/>
              </w:rPr>
            </w:pPr>
            <w:r w:rsidRPr="002F2ADB">
              <w:rPr>
                <w:rFonts w:eastAsia="Times New Roman"/>
                <w:b/>
                <w:bCs/>
                <w:sz w:val="24"/>
                <w:szCs w:val="24"/>
                <w:lang w:eastAsia="hu-HU"/>
              </w:rPr>
              <w:t>Összesen</w:t>
            </w:r>
          </w:p>
        </w:tc>
        <w:tc>
          <w:tcPr>
            <w:tcW w:w="1134"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538</w:t>
            </w:r>
          </w:p>
        </w:tc>
        <w:tc>
          <w:tcPr>
            <w:tcW w:w="1559"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473 400 900</w:t>
            </w:r>
          </w:p>
        </w:tc>
        <w:tc>
          <w:tcPr>
            <w:tcW w:w="1276"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879 927</w:t>
            </w:r>
          </w:p>
        </w:tc>
        <w:tc>
          <w:tcPr>
            <w:tcW w:w="1417"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73 327</w:t>
            </w:r>
          </w:p>
        </w:tc>
        <w:tc>
          <w:tcPr>
            <w:tcW w:w="2127"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iCs/>
                <w:sz w:val="24"/>
                <w:szCs w:val="24"/>
                <w:lang w:eastAsia="hu-HU"/>
              </w:rPr>
            </w:pPr>
            <w:r w:rsidRPr="002F2ADB">
              <w:rPr>
                <w:rFonts w:eastAsia="Times New Roman"/>
                <w:b/>
                <w:bCs/>
                <w:iCs/>
                <w:sz w:val="24"/>
                <w:szCs w:val="24"/>
                <w:lang w:eastAsia="hu-HU"/>
              </w:rPr>
              <w:t>343 481 413</w:t>
            </w:r>
          </w:p>
        </w:tc>
        <w:tc>
          <w:tcPr>
            <w:tcW w:w="1701"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638 441</w:t>
            </w:r>
          </w:p>
        </w:tc>
        <w:tc>
          <w:tcPr>
            <w:tcW w:w="1842" w:type="dxa"/>
            <w:tcBorders>
              <w:top w:val="single" w:sz="12" w:space="0" w:color="auto"/>
              <w:left w:val="nil"/>
              <w:bottom w:val="single" w:sz="12" w:space="0" w:color="auto"/>
              <w:right w:val="single" w:sz="4"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79 805</w:t>
            </w:r>
          </w:p>
        </w:tc>
        <w:tc>
          <w:tcPr>
            <w:tcW w:w="1843" w:type="dxa"/>
            <w:tcBorders>
              <w:top w:val="single" w:sz="12" w:space="0" w:color="auto"/>
              <w:left w:val="nil"/>
              <w:bottom w:val="single" w:sz="12" w:space="0" w:color="auto"/>
              <w:right w:val="single" w:sz="12" w:space="0" w:color="auto"/>
            </w:tcBorders>
            <w:shd w:val="clear" w:color="000000" w:fill="CCFFCC"/>
            <w:vAlign w:val="center"/>
            <w:hideMark/>
          </w:tcPr>
          <w:p w:rsidR="00876A8D" w:rsidRPr="002F2ADB" w:rsidRDefault="00876A8D" w:rsidP="00876A8D">
            <w:pPr>
              <w:spacing w:after="0" w:line="240" w:lineRule="auto"/>
              <w:jc w:val="center"/>
              <w:rPr>
                <w:rFonts w:eastAsia="Times New Roman"/>
                <w:b/>
                <w:bCs/>
                <w:sz w:val="24"/>
                <w:szCs w:val="24"/>
                <w:lang w:eastAsia="hu-HU"/>
              </w:rPr>
            </w:pPr>
            <w:r w:rsidRPr="002F2ADB">
              <w:rPr>
                <w:rFonts w:eastAsia="Times New Roman"/>
                <w:b/>
                <w:bCs/>
                <w:sz w:val="24"/>
                <w:szCs w:val="24"/>
                <w:lang w:eastAsia="hu-HU"/>
              </w:rPr>
              <w:t>129 919 487</w:t>
            </w:r>
          </w:p>
        </w:tc>
      </w:tr>
    </w:tbl>
    <w:p w:rsidR="00876A8D" w:rsidRDefault="00876A8D" w:rsidP="00876A8D"/>
    <w:p w:rsidR="00876A8D" w:rsidRDefault="00876A8D" w:rsidP="00876A8D">
      <w:r>
        <w:t>*</w:t>
      </w:r>
      <w:r w:rsidR="00531CBB">
        <w:t>Megjegyzés</w:t>
      </w:r>
      <w:r>
        <w:t>: A 7. és a 9</w:t>
      </w:r>
      <w:r w:rsidR="00531CBB">
        <w:t xml:space="preserve">. </w:t>
      </w:r>
      <w:r>
        <w:t>ny. évfolyam vállalásai és befizetései tartalmazzák az alapítványi helyekhez ka</w:t>
      </w:r>
      <w:r>
        <w:t>p</w:t>
      </w:r>
      <w:r>
        <w:t>csolódó szponzori támogatásokat is.</w:t>
      </w:r>
    </w:p>
    <w:p w:rsidR="00876A8D" w:rsidRDefault="00876A8D" w:rsidP="00A968A4">
      <w:pPr>
        <w:pStyle w:val="Cmsor3"/>
        <w:jc w:val="center"/>
      </w:pPr>
      <w:r>
        <w:br w:type="page"/>
      </w:r>
      <w:r w:rsidR="00F40A95" w:rsidRPr="00A968A4">
        <w:t>2014.09.01.―2015.05.05.</w:t>
      </w:r>
    </w:p>
    <w:p w:rsidR="004773FE" w:rsidRPr="004773FE" w:rsidRDefault="004773FE" w:rsidP="004773FE">
      <w:pPr>
        <w:spacing w:after="0"/>
        <w:rPr>
          <w:vanish/>
        </w:rPr>
      </w:pPr>
    </w:p>
    <w:tbl>
      <w:tblPr>
        <w:tblpPr w:leftFromText="141" w:rightFromText="141" w:vertAnchor="page" w:horzAnchor="margin" w:tblpY="2042"/>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992"/>
        <w:gridCol w:w="1701"/>
        <w:gridCol w:w="1276"/>
        <w:gridCol w:w="1417"/>
        <w:gridCol w:w="1418"/>
        <w:gridCol w:w="2268"/>
        <w:gridCol w:w="1843"/>
        <w:gridCol w:w="1984"/>
        <w:tblGridChange w:id="2">
          <w:tblGrid>
            <w:gridCol w:w="1433"/>
            <w:gridCol w:w="992"/>
            <w:gridCol w:w="1701"/>
            <w:gridCol w:w="1276"/>
            <w:gridCol w:w="1417"/>
            <w:gridCol w:w="1418"/>
            <w:gridCol w:w="2268"/>
            <w:gridCol w:w="1843"/>
            <w:gridCol w:w="1984"/>
          </w:tblGrid>
        </w:tblGridChange>
      </w:tblGrid>
      <w:tr w:rsidR="00745ED0" w:rsidRPr="002F2ADB" w:rsidTr="00A968A4">
        <w:trPr>
          <w:trHeight w:val="70"/>
        </w:trPr>
        <w:tc>
          <w:tcPr>
            <w:tcW w:w="1433" w:type="dxa"/>
            <w:shd w:val="clear" w:color="000000" w:fill="FFFF99"/>
            <w:vAlign w:val="center"/>
            <w:hideMark/>
          </w:tcPr>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Évfolyam</w:t>
            </w:r>
          </w:p>
        </w:tc>
        <w:tc>
          <w:tcPr>
            <w:tcW w:w="992" w:type="dxa"/>
            <w:shd w:val="clear" w:color="000000" w:fill="FFFF99"/>
            <w:vAlign w:val="center"/>
            <w:hideMark/>
          </w:tcPr>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 xml:space="preserve">Létszám </w:t>
            </w:r>
            <w:r w:rsidRPr="00F2426E">
              <w:rPr>
                <w:rFonts w:eastAsia="Times New Roman"/>
                <w:b/>
                <w:bCs/>
                <w:sz w:val="16"/>
                <w:szCs w:val="16"/>
                <w:lang w:eastAsia="hu-HU"/>
              </w:rPr>
              <w:t>(*)</w:t>
            </w:r>
          </w:p>
        </w:tc>
        <w:tc>
          <w:tcPr>
            <w:tcW w:w="1701" w:type="dxa"/>
            <w:shd w:val="clear" w:color="000000" w:fill="FFFF99"/>
            <w:vAlign w:val="center"/>
            <w:hideMark/>
          </w:tcPr>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Összes vállalás (Ft)</w:t>
            </w:r>
          </w:p>
        </w:tc>
        <w:tc>
          <w:tcPr>
            <w:tcW w:w="1276" w:type="dxa"/>
            <w:shd w:val="clear" w:color="000000" w:fill="FFFF99"/>
            <w:vAlign w:val="center"/>
            <w:hideMark/>
          </w:tcPr>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Egy főre jutó vállalás (Ft)</w:t>
            </w:r>
          </w:p>
        </w:tc>
        <w:tc>
          <w:tcPr>
            <w:tcW w:w="1417" w:type="dxa"/>
            <w:shd w:val="clear" w:color="000000" w:fill="FFFF99"/>
            <w:vAlign w:val="center"/>
            <w:hideMark/>
          </w:tcPr>
          <w:p w:rsidR="00745ED0" w:rsidRDefault="00745ED0" w:rsidP="004773FE">
            <w:pPr>
              <w:spacing w:after="0" w:line="240" w:lineRule="auto"/>
              <w:jc w:val="center"/>
              <w:rPr>
                <w:rFonts w:eastAsia="Times New Roman"/>
                <w:b/>
                <w:bCs/>
                <w:lang w:eastAsia="hu-HU"/>
              </w:rPr>
            </w:pPr>
            <w:r w:rsidRPr="00F2426E">
              <w:rPr>
                <w:rFonts w:eastAsia="Times New Roman"/>
                <w:b/>
                <w:bCs/>
                <w:lang w:eastAsia="hu-HU"/>
              </w:rPr>
              <w:t>Vállalás/hó</w:t>
            </w:r>
          </w:p>
          <w:p w:rsidR="00745ED0" w:rsidRPr="00F2426E" w:rsidRDefault="00745ED0" w:rsidP="004773FE">
            <w:pPr>
              <w:spacing w:after="0" w:line="240" w:lineRule="auto"/>
              <w:jc w:val="center"/>
              <w:rPr>
                <w:rFonts w:eastAsia="Times New Roman"/>
                <w:b/>
                <w:bCs/>
                <w:lang w:eastAsia="hu-HU"/>
              </w:rPr>
            </w:pPr>
            <w:r>
              <w:rPr>
                <w:rFonts w:eastAsia="Times New Roman"/>
                <w:b/>
                <w:bCs/>
                <w:lang w:eastAsia="hu-HU"/>
              </w:rPr>
              <w:t>fő</w:t>
            </w:r>
            <w:r w:rsidRPr="00F2426E">
              <w:rPr>
                <w:rFonts w:eastAsia="Times New Roman"/>
                <w:b/>
                <w:bCs/>
                <w:lang w:eastAsia="hu-HU"/>
              </w:rPr>
              <w:t>/hó (Ft)</w:t>
            </w:r>
          </w:p>
        </w:tc>
        <w:tc>
          <w:tcPr>
            <w:tcW w:w="1418" w:type="dxa"/>
            <w:shd w:val="clear" w:color="000000" w:fill="FFFF99"/>
            <w:vAlign w:val="center"/>
            <w:hideMark/>
          </w:tcPr>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Befizetés 8 hó (Ft)</w:t>
            </w:r>
          </w:p>
        </w:tc>
        <w:tc>
          <w:tcPr>
            <w:tcW w:w="2268" w:type="dxa"/>
            <w:shd w:val="clear" w:color="000000" w:fill="FFFF99"/>
            <w:vAlign w:val="center"/>
            <w:hideMark/>
          </w:tcPr>
          <w:p w:rsidR="00745ED0" w:rsidRDefault="00745ED0" w:rsidP="004773FE">
            <w:pPr>
              <w:spacing w:after="0" w:line="240" w:lineRule="auto"/>
              <w:jc w:val="center"/>
              <w:rPr>
                <w:rFonts w:eastAsia="Times New Roman"/>
                <w:b/>
                <w:bCs/>
                <w:lang w:eastAsia="hu-HU"/>
              </w:rPr>
            </w:pPr>
            <w:r w:rsidRPr="00F2426E">
              <w:rPr>
                <w:rFonts w:eastAsia="Times New Roman"/>
                <w:b/>
                <w:bCs/>
                <w:lang w:eastAsia="hu-HU"/>
              </w:rPr>
              <w:t>Befizetés/fő</w:t>
            </w:r>
          </w:p>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8 hó/fő (Ft)</w:t>
            </w:r>
          </w:p>
        </w:tc>
        <w:tc>
          <w:tcPr>
            <w:tcW w:w="1843" w:type="dxa"/>
            <w:shd w:val="clear" w:color="000000" w:fill="FFFF99"/>
            <w:vAlign w:val="center"/>
            <w:hideMark/>
          </w:tcPr>
          <w:p w:rsidR="00745ED0" w:rsidRDefault="00745ED0" w:rsidP="004773FE">
            <w:pPr>
              <w:spacing w:after="0" w:line="240" w:lineRule="auto"/>
              <w:jc w:val="center"/>
              <w:rPr>
                <w:rFonts w:eastAsia="Times New Roman"/>
                <w:b/>
                <w:bCs/>
                <w:lang w:eastAsia="hu-HU"/>
              </w:rPr>
            </w:pPr>
            <w:r w:rsidRPr="00F2426E">
              <w:rPr>
                <w:rFonts w:eastAsia="Times New Roman"/>
                <w:b/>
                <w:bCs/>
                <w:lang w:eastAsia="hu-HU"/>
              </w:rPr>
              <w:t>Befizetés/hó</w:t>
            </w:r>
          </w:p>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fő/hó (Ft)</w:t>
            </w:r>
          </w:p>
        </w:tc>
        <w:tc>
          <w:tcPr>
            <w:tcW w:w="1984" w:type="dxa"/>
            <w:shd w:val="clear" w:color="000000" w:fill="FFFF99"/>
            <w:vAlign w:val="center"/>
            <w:hideMark/>
          </w:tcPr>
          <w:p w:rsidR="00745ED0" w:rsidRDefault="00745ED0" w:rsidP="004773FE">
            <w:pPr>
              <w:spacing w:after="0" w:line="240" w:lineRule="auto"/>
              <w:jc w:val="center"/>
              <w:rPr>
                <w:rFonts w:eastAsia="Times New Roman"/>
                <w:b/>
                <w:bCs/>
                <w:lang w:eastAsia="hu-HU"/>
              </w:rPr>
            </w:pPr>
            <w:r w:rsidRPr="00F2426E">
              <w:rPr>
                <w:rFonts w:eastAsia="Times New Roman"/>
                <w:b/>
                <w:bCs/>
                <w:lang w:eastAsia="hu-HU"/>
              </w:rPr>
              <w:t>Várható még</w:t>
            </w:r>
          </w:p>
          <w:p w:rsidR="00745ED0" w:rsidRPr="00F2426E" w:rsidRDefault="00745ED0" w:rsidP="004773FE">
            <w:pPr>
              <w:spacing w:after="0" w:line="240" w:lineRule="auto"/>
              <w:jc w:val="center"/>
              <w:rPr>
                <w:rFonts w:eastAsia="Times New Roman"/>
                <w:b/>
                <w:bCs/>
                <w:lang w:eastAsia="hu-HU"/>
              </w:rPr>
            </w:pPr>
            <w:r w:rsidRPr="00F2426E">
              <w:rPr>
                <w:rFonts w:eastAsia="Times New Roman"/>
                <w:b/>
                <w:bCs/>
                <w:lang w:eastAsia="hu-HU"/>
              </w:rPr>
              <w:t>(Ft)</w:t>
            </w:r>
          </w:p>
        </w:tc>
      </w:tr>
      <w:tr w:rsidR="00745ED0" w:rsidRPr="002F2ADB" w:rsidTr="00745ED0">
        <w:trPr>
          <w:trHeight w:val="330"/>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7.</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69</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93 571 800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1 356 113</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113 009</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80 356 030</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1 164 580</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145 573</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13 215 770</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8.</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70</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66 300 000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947 143</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78 929</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49 173 682</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702 481</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87 810</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17 126 318</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9.</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59</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49 967 000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846 898</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70 575</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36 195 159</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613 477</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76 685</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13 771 841</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10.</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60</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55 106 000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918 433</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76 536</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40 324 915</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672 082</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84 010</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14 781 085</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Pr>
                <w:rFonts w:eastAsia="Times New Roman"/>
                <w:b/>
                <w:bCs/>
                <w:lang w:eastAsia="hu-HU"/>
              </w:rPr>
              <w:t>11. ny.</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50</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43 874 000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877 480</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73 123</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23 583 719</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471 674</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58 959</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20 290 281</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11.</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56</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47 338 000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845 321</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70 443</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29 853 007</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533 089</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66 636</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17 484 993</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12.</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59</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49 635 000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841 271</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70 106</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34 542 500</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585 466</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73 183</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15 092 500</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9.</w:t>
            </w:r>
            <w:r>
              <w:rPr>
                <w:rFonts w:eastAsia="Times New Roman"/>
                <w:b/>
                <w:bCs/>
                <w:lang w:eastAsia="hu-HU"/>
              </w:rPr>
              <w:t xml:space="preserve"> ny.</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30</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29 496 000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983 200</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81 933</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23 524 500</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784 150</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98 019</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5 971 500</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9/5</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29</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28 143 000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970 448</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80 871</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21 191 339</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730 736</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91 342</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6 951 661</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10/5</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25</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26 940 000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1 077 600</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89 800</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26 355 498</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1 054 220</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131 777</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584 502</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12.</w:t>
            </w:r>
            <w:r>
              <w:rPr>
                <w:rFonts w:eastAsia="Times New Roman"/>
                <w:b/>
                <w:bCs/>
                <w:lang w:eastAsia="hu-HU"/>
              </w:rPr>
              <w:t xml:space="preserve"> </w:t>
            </w:r>
            <w:r w:rsidRPr="00F2426E">
              <w:rPr>
                <w:rFonts w:eastAsia="Times New Roman"/>
                <w:b/>
                <w:bCs/>
                <w:lang w:eastAsia="hu-HU"/>
              </w:rPr>
              <w:t>g</w:t>
            </w:r>
            <w:r>
              <w:rPr>
                <w:rFonts w:eastAsia="Times New Roman"/>
                <w:b/>
                <w:bCs/>
                <w:lang w:eastAsia="hu-HU"/>
              </w:rPr>
              <w:t>–</w:t>
            </w:r>
            <w:r w:rsidRPr="00F2426E">
              <w:rPr>
                <w:rFonts w:eastAsia="Times New Roman"/>
                <w:b/>
                <w:bCs/>
                <w:lang w:eastAsia="hu-HU"/>
              </w:rPr>
              <w:t>11.pk</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26</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24 361 500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936 981</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78 082</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17 445 050</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670 963</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83 870</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6 916 450</w:t>
            </w:r>
          </w:p>
        </w:tc>
      </w:tr>
      <w:tr w:rsidR="00745ED0" w:rsidRPr="002F2ADB" w:rsidTr="00745ED0">
        <w:trPr>
          <w:trHeight w:val="315"/>
        </w:trPr>
        <w:tc>
          <w:tcPr>
            <w:tcW w:w="1433" w:type="dxa"/>
            <w:shd w:val="clear" w:color="auto" w:fill="auto"/>
            <w:vAlign w:val="bottom"/>
            <w:hideMark/>
          </w:tcPr>
          <w:p w:rsidR="00745ED0" w:rsidRPr="00F2426E" w:rsidRDefault="00745ED0" w:rsidP="004773FE">
            <w:pPr>
              <w:spacing w:after="0" w:line="240" w:lineRule="auto"/>
              <w:rPr>
                <w:rFonts w:eastAsia="Times New Roman"/>
                <w:b/>
                <w:bCs/>
                <w:lang w:eastAsia="hu-HU"/>
              </w:rPr>
            </w:pPr>
            <w:r w:rsidRPr="00F2426E">
              <w:rPr>
                <w:rFonts w:eastAsia="Times New Roman"/>
                <w:b/>
                <w:bCs/>
                <w:lang w:eastAsia="hu-HU"/>
              </w:rPr>
              <w:t>13.g</w:t>
            </w:r>
            <w:r>
              <w:rPr>
                <w:rFonts w:eastAsia="Times New Roman"/>
                <w:b/>
                <w:bCs/>
                <w:lang w:eastAsia="hu-HU"/>
              </w:rPr>
              <w:t>–</w:t>
            </w:r>
            <w:r w:rsidRPr="00F2426E">
              <w:rPr>
                <w:rFonts w:eastAsia="Times New Roman"/>
                <w:b/>
                <w:bCs/>
                <w:lang w:eastAsia="hu-HU"/>
              </w:rPr>
              <w:t>12.pk</w:t>
            </w:r>
          </w:p>
        </w:tc>
        <w:tc>
          <w:tcPr>
            <w:tcW w:w="992"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24</w:t>
            </w:r>
          </w:p>
        </w:tc>
        <w:tc>
          <w:tcPr>
            <w:tcW w:w="1701"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19 478 000</w:t>
            </w:r>
          </w:p>
        </w:tc>
        <w:tc>
          <w:tcPr>
            <w:tcW w:w="1276"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811 583</w:t>
            </w:r>
          </w:p>
        </w:tc>
        <w:tc>
          <w:tcPr>
            <w:tcW w:w="1417"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67 632</w:t>
            </w:r>
          </w:p>
        </w:tc>
        <w:tc>
          <w:tcPr>
            <w:tcW w:w="141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9 904 750</w:t>
            </w:r>
          </w:p>
        </w:tc>
        <w:tc>
          <w:tcPr>
            <w:tcW w:w="2268"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412 698</w:t>
            </w:r>
          </w:p>
        </w:tc>
        <w:tc>
          <w:tcPr>
            <w:tcW w:w="1843"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51 587</w:t>
            </w:r>
          </w:p>
        </w:tc>
        <w:tc>
          <w:tcPr>
            <w:tcW w:w="1984" w:type="dxa"/>
            <w:shd w:val="clear" w:color="auto" w:fill="auto"/>
            <w:vAlign w:val="bottom"/>
            <w:hideMark/>
          </w:tcPr>
          <w:p w:rsidR="00745ED0" w:rsidRPr="00F2426E" w:rsidRDefault="00745ED0" w:rsidP="004773FE">
            <w:pPr>
              <w:spacing w:after="0" w:line="240" w:lineRule="auto"/>
              <w:jc w:val="center"/>
              <w:rPr>
                <w:rFonts w:eastAsia="Times New Roman"/>
                <w:lang w:eastAsia="hu-HU"/>
              </w:rPr>
            </w:pPr>
            <w:r w:rsidRPr="00F2426E">
              <w:rPr>
                <w:rFonts w:eastAsia="Times New Roman"/>
                <w:lang w:eastAsia="hu-HU"/>
              </w:rPr>
              <w:t>9 573 250</w:t>
            </w:r>
          </w:p>
        </w:tc>
      </w:tr>
      <w:tr w:rsidR="00745ED0" w:rsidRPr="002F2ADB" w:rsidTr="00745ED0">
        <w:trPr>
          <w:trHeight w:val="330"/>
        </w:trPr>
        <w:tc>
          <w:tcPr>
            <w:tcW w:w="1433" w:type="dxa"/>
            <w:shd w:val="clear" w:color="000000" w:fill="69FFFF"/>
            <w:vAlign w:val="bottom"/>
            <w:hideMark/>
          </w:tcPr>
          <w:p w:rsidR="00745ED0" w:rsidRPr="00F2426E" w:rsidRDefault="00745ED0" w:rsidP="004773FE">
            <w:pPr>
              <w:spacing w:after="0" w:line="240" w:lineRule="auto"/>
              <w:rPr>
                <w:rFonts w:eastAsia="Times New Roman"/>
                <w:b/>
                <w:bCs/>
                <w:i/>
                <w:iCs/>
                <w:sz w:val="24"/>
                <w:szCs w:val="24"/>
                <w:lang w:eastAsia="hu-HU"/>
              </w:rPr>
            </w:pPr>
            <w:r w:rsidRPr="00F2426E">
              <w:rPr>
                <w:rFonts w:eastAsia="Times New Roman"/>
                <w:b/>
                <w:bCs/>
                <w:i/>
                <w:iCs/>
                <w:sz w:val="24"/>
                <w:szCs w:val="24"/>
                <w:lang w:eastAsia="hu-HU"/>
              </w:rPr>
              <w:t>Összesen</w:t>
            </w:r>
          </w:p>
        </w:tc>
        <w:tc>
          <w:tcPr>
            <w:tcW w:w="992" w:type="dxa"/>
            <w:shd w:val="clear" w:color="000000" w:fill="69FFFF"/>
            <w:vAlign w:val="bottom"/>
            <w:hideMark/>
          </w:tcPr>
          <w:p w:rsidR="00745ED0" w:rsidRPr="00F2426E" w:rsidRDefault="00745ED0" w:rsidP="004773FE">
            <w:pPr>
              <w:spacing w:after="0" w:line="240" w:lineRule="auto"/>
              <w:jc w:val="center"/>
              <w:rPr>
                <w:rFonts w:eastAsia="Times New Roman"/>
                <w:b/>
                <w:bCs/>
                <w:i/>
                <w:iCs/>
                <w:sz w:val="24"/>
                <w:szCs w:val="24"/>
                <w:lang w:eastAsia="hu-HU"/>
              </w:rPr>
            </w:pPr>
            <w:r w:rsidRPr="00F2426E">
              <w:rPr>
                <w:rFonts w:eastAsia="Times New Roman"/>
                <w:b/>
                <w:bCs/>
                <w:i/>
                <w:iCs/>
                <w:sz w:val="24"/>
                <w:szCs w:val="24"/>
                <w:lang w:eastAsia="hu-HU"/>
              </w:rPr>
              <w:t>557</w:t>
            </w:r>
          </w:p>
        </w:tc>
        <w:tc>
          <w:tcPr>
            <w:tcW w:w="1701" w:type="dxa"/>
            <w:shd w:val="clear" w:color="000000" w:fill="69FFFF"/>
            <w:vAlign w:val="bottom"/>
            <w:hideMark/>
          </w:tcPr>
          <w:p w:rsidR="00745ED0" w:rsidRPr="00F2426E" w:rsidRDefault="00745ED0" w:rsidP="004773FE">
            <w:pPr>
              <w:spacing w:after="0" w:line="240" w:lineRule="auto"/>
              <w:jc w:val="center"/>
              <w:rPr>
                <w:rFonts w:eastAsia="Times New Roman"/>
                <w:b/>
                <w:bCs/>
                <w:i/>
                <w:iCs/>
                <w:sz w:val="24"/>
                <w:szCs w:val="24"/>
                <w:lang w:eastAsia="hu-HU"/>
              </w:rPr>
            </w:pPr>
            <w:r w:rsidRPr="00F2426E">
              <w:rPr>
                <w:rFonts w:eastAsia="Times New Roman"/>
                <w:b/>
                <w:bCs/>
                <w:i/>
                <w:iCs/>
                <w:sz w:val="24"/>
                <w:szCs w:val="24"/>
                <w:lang w:eastAsia="hu-HU"/>
              </w:rPr>
              <w:t>534 210 300</w:t>
            </w:r>
          </w:p>
        </w:tc>
        <w:tc>
          <w:tcPr>
            <w:tcW w:w="1276" w:type="dxa"/>
            <w:shd w:val="clear" w:color="000000" w:fill="69FFFF"/>
            <w:vAlign w:val="bottom"/>
            <w:hideMark/>
          </w:tcPr>
          <w:p w:rsidR="00745ED0" w:rsidRPr="00F2426E" w:rsidRDefault="00745ED0" w:rsidP="004773FE">
            <w:pPr>
              <w:spacing w:after="0" w:line="240" w:lineRule="auto"/>
              <w:jc w:val="center"/>
              <w:rPr>
                <w:rFonts w:eastAsia="Times New Roman"/>
                <w:b/>
                <w:bCs/>
                <w:i/>
                <w:iCs/>
                <w:lang w:eastAsia="hu-HU"/>
              </w:rPr>
            </w:pPr>
            <w:r w:rsidRPr="00F2426E">
              <w:rPr>
                <w:rFonts w:eastAsia="Times New Roman"/>
                <w:b/>
                <w:bCs/>
                <w:i/>
                <w:iCs/>
                <w:lang w:eastAsia="hu-HU"/>
              </w:rPr>
              <w:t>951 039</w:t>
            </w:r>
          </w:p>
        </w:tc>
        <w:tc>
          <w:tcPr>
            <w:tcW w:w="1417" w:type="dxa"/>
            <w:shd w:val="clear" w:color="000000" w:fill="69FFFF"/>
            <w:vAlign w:val="bottom"/>
            <w:hideMark/>
          </w:tcPr>
          <w:p w:rsidR="00745ED0" w:rsidRPr="00F2426E" w:rsidRDefault="00745ED0" w:rsidP="004773FE">
            <w:pPr>
              <w:spacing w:after="0" w:line="240" w:lineRule="auto"/>
              <w:jc w:val="center"/>
              <w:rPr>
                <w:rFonts w:eastAsia="Times New Roman"/>
                <w:b/>
                <w:bCs/>
                <w:i/>
                <w:iCs/>
                <w:lang w:eastAsia="hu-HU"/>
              </w:rPr>
            </w:pPr>
            <w:r w:rsidRPr="00F2426E">
              <w:rPr>
                <w:rFonts w:eastAsia="Times New Roman"/>
                <w:b/>
                <w:bCs/>
                <w:i/>
                <w:iCs/>
                <w:lang w:eastAsia="hu-HU"/>
              </w:rPr>
              <w:t>79 253</w:t>
            </w:r>
          </w:p>
        </w:tc>
        <w:tc>
          <w:tcPr>
            <w:tcW w:w="1418" w:type="dxa"/>
            <w:shd w:val="clear" w:color="000000" w:fill="69FFFF"/>
            <w:vAlign w:val="bottom"/>
            <w:hideMark/>
          </w:tcPr>
          <w:p w:rsidR="00745ED0" w:rsidRPr="00F2426E" w:rsidRDefault="00745ED0" w:rsidP="004773FE">
            <w:pPr>
              <w:spacing w:after="0" w:line="240" w:lineRule="auto"/>
              <w:jc w:val="center"/>
              <w:rPr>
                <w:rFonts w:eastAsia="Times New Roman"/>
                <w:b/>
                <w:bCs/>
                <w:i/>
                <w:iCs/>
                <w:sz w:val="24"/>
                <w:szCs w:val="24"/>
                <w:lang w:eastAsia="hu-HU"/>
              </w:rPr>
            </w:pPr>
            <w:r w:rsidRPr="00F2426E">
              <w:rPr>
                <w:rFonts w:eastAsia="Times New Roman"/>
                <w:b/>
                <w:bCs/>
                <w:i/>
                <w:iCs/>
                <w:sz w:val="24"/>
                <w:szCs w:val="24"/>
                <w:lang w:eastAsia="hu-HU"/>
              </w:rPr>
              <w:t>392 450 149</w:t>
            </w:r>
          </w:p>
        </w:tc>
        <w:tc>
          <w:tcPr>
            <w:tcW w:w="2268" w:type="dxa"/>
            <w:shd w:val="clear" w:color="000000" w:fill="69FFFF"/>
            <w:vAlign w:val="bottom"/>
            <w:hideMark/>
          </w:tcPr>
          <w:p w:rsidR="00745ED0" w:rsidRPr="00F2426E" w:rsidRDefault="00745ED0" w:rsidP="004773FE">
            <w:pPr>
              <w:spacing w:after="0" w:line="240" w:lineRule="auto"/>
              <w:jc w:val="center"/>
              <w:rPr>
                <w:rFonts w:eastAsia="Times New Roman"/>
                <w:b/>
                <w:bCs/>
                <w:i/>
                <w:iCs/>
                <w:lang w:eastAsia="hu-HU"/>
              </w:rPr>
            </w:pPr>
            <w:r>
              <w:rPr>
                <w:rFonts w:eastAsia="Times New Roman"/>
                <w:b/>
                <w:bCs/>
                <w:i/>
                <w:iCs/>
                <w:lang w:eastAsia="hu-HU"/>
              </w:rPr>
              <w:t>699 635</w:t>
            </w:r>
          </w:p>
        </w:tc>
        <w:tc>
          <w:tcPr>
            <w:tcW w:w="1843" w:type="dxa"/>
            <w:shd w:val="clear" w:color="000000" w:fill="69FFFF"/>
            <w:vAlign w:val="bottom"/>
            <w:hideMark/>
          </w:tcPr>
          <w:p w:rsidR="00745ED0" w:rsidRPr="00F2426E" w:rsidRDefault="00745ED0" w:rsidP="004773FE">
            <w:pPr>
              <w:spacing w:after="0" w:line="240" w:lineRule="auto"/>
              <w:jc w:val="center"/>
              <w:rPr>
                <w:rFonts w:eastAsia="Times New Roman"/>
                <w:b/>
                <w:bCs/>
                <w:i/>
                <w:iCs/>
                <w:lang w:eastAsia="hu-HU"/>
              </w:rPr>
            </w:pPr>
            <w:r>
              <w:rPr>
                <w:rFonts w:eastAsia="Times New Roman"/>
                <w:b/>
                <w:bCs/>
                <w:i/>
                <w:iCs/>
                <w:lang w:eastAsia="hu-HU"/>
              </w:rPr>
              <w:t>87 545</w:t>
            </w:r>
          </w:p>
        </w:tc>
        <w:tc>
          <w:tcPr>
            <w:tcW w:w="1984" w:type="dxa"/>
            <w:shd w:val="clear" w:color="000000" w:fill="69FFFF"/>
            <w:vAlign w:val="bottom"/>
            <w:hideMark/>
          </w:tcPr>
          <w:p w:rsidR="00745ED0" w:rsidRPr="00F2426E" w:rsidRDefault="00745ED0" w:rsidP="004773FE">
            <w:pPr>
              <w:spacing w:after="0" w:line="240" w:lineRule="auto"/>
              <w:jc w:val="center"/>
              <w:rPr>
                <w:rFonts w:eastAsia="Times New Roman"/>
                <w:b/>
                <w:bCs/>
                <w:i/>
                <w:iCs/>
                <w:lang w:eastAsia="hu-HU"/>
              </w:rPr>
            </w:pPr>
            <w:r w:rsidRPr="00F2426E">
              <w:rPr>
                <w:rFonts w:eastAsia="Times New Roman"/>
                <w:b/>
                <w:bCs/>
                <w:i/>
                <w:iCs/>
                <w:lang w:eastAsia="hu-HU"/>
              </w:rPr>
              <w:t>141 760 151</w:t>
            </w:r>
          </w:p>
        </w:tc>
      </w:tr>
    </w:tbl>
    <w:p w:rsidR="00745ED0" w:rsidRDefault="00745ED0" w:rsidP="00876A8D">
      <w:pPr>
        <w:rPr>
          <w:u w:val="single"/>
        </w:rPr>
      </w:pPr>
    </w:p>
    <w:p w:rsidR="00745ED0" w:rsidRDefault="00745ED0" w:rsidP="00876A8D">
      <w:pPr>
        <w:rPr>
          <w:u w:val="single"/>
        </w:rPr>
      </w:pPr>
    </w:p>
    <w:p w:rsidR="00745ED0" w:rsidRDefault="00745ED0" w:rsidP="00876A8D">
      <w:pPr>
        <w:rPr>
          <w:u w:val="single"/>
        </w:rPr>
        <w:sectPr w:rsidR="00745ED0" w:rsidSect="00A968A4">
          <w:footerReference w:type="default" r:id="rId18"/>
          <w:pgSz w:w="16838" w:h="11906" w:orient="landscape"/>
          <w:pgMar w:top="1134" w:right="1134" w:bottom="1134" w:left="1134" w:header="709" w:footer="709" w:gutter="0"/>
          <w:cols w:space="708"/>
          <w:docGrid w:linePitch="360"/>
        </w:sectPr>
      </w:pPr>
    </w:p>
    <w:p w:rsidR="000E635B" w:rsidRDefault="008E2CFB" w:rsidP="00A968A4">
      <w:pPr>
        <w:pStyle w:val="Cmsor3"/>
        <w:jc w:val="right"/>
        <w:rPr>
          <w:lang w:eastAsia="hu-HU"/>
        </w:rPr>
      </w:pPr>
      <w:r>
        <w:rPr>
          <w:lang w:eastAsia="hu-HU"/>
        </w:rPr>
        <w:t xml:space="preserve">3. </w:t>
      </w:r>
      <w:r w:rsidR="00721581">
        <w:rPr>
          <w:lang w:eastAsia="hu-HU"/>
        </w:rPr>
        <w:t>sz</w:t>
      </w:r>
      <w:r>
        <w:rPr>
          <w:lang w:eastAsia="hu-HU"/>
        </w:rPr>
        <w:t>.</w:t>
      </w:r>
      <w:r w:rsidR="00721581">
        <w:rPr>
          <w:lang w:eastAsia="hu-HU"/>
        </w:rPr>
        <w:t xml:space="preserve"> melléklet</w:t>
      </w:r>
    </w:p>
    <w:p w:rsidR="00666251" w:rsidRDefault="00EC7D00" w:rsidP="0046739F">
      <w:pPr>
        <w:pStyle w:val="Cmsor2"/>
        <w:jc w:val="center"/>
      </w:pPr>
      <w:r>
        <w:t>Érettségi eredmények 2014.</w:t>
      </w:r>
    </w:p>
    <w:tbl>
      <w:tblPr>
        <w:tblpPr w:leftFromText="141" w:rightFromText="141" w:vertAnchor="text" w:horzAnchor="page" w:tblpX="1904" w:tblpY="12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62"/>
        <w:gridCol w:w="432"/>
        <w:gridCol w:w="613"/>
        <w:gridCol w:w="735"/>
        <w:gridCol w:w="394"/>
        <w:gridCol w:w="560"/>
        <w:gridCol w:w="671"/>
        <w:gridCol w:w="394"/>
        <w:gridCol w:w="560"/>
        <w:gridCol w:w="671"/>
      </w:tblGrid>
      <w:tr w:rsidR="009A5E51" w:rsidRPr="00A968A4" w:rsidTr="009A5E51">
        <w:trPr>
          <w:tblCellSpacing w:w="0" w:type="dxa"/>
        </w:trPr>
        <w:tc>
          <w:tcPr>
            <w:tcW w:w="0" w:type="auto"/>
            <w:vMerge w:val="restart"/>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Hétosztályos képzés</w:t>
            </w:r>
          </w:p>
        </w:tc>
        <w:tc>
          <w:tcPr>
            <w:tcW w:w="0" w:type="auto"/>
            <w:gridSpan w:val="3"/>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minden vizsgázó*</w:t>
            </w:r>
          </w:p>
        </w:tc>
        <w:tc>
          <w:tcPr>
            <w:tcW w:w="0" w:type="auto"/>
            <w:gridSpan w:val="6"/>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ebből</w:t>
            </w:r>
          </w:p>
        </w:tc>
      </w:tr>
      <w:tr w:rsidR="009A5E51" w:rsidRPr="00A968A4" w:rsidTr="009A5E51">
        <w:trPr>
          <w:tblCellSpacing w:w="0" w:type="dxa"/>
        </w:trPr>
        <w:tc>
          <w:tcPr>
            <w:tcW w:w="0" w:type="auto"/>
            <w:vMerge/>
            <w:vAlign w:val="center"/>
            <w:hideMark/>
          </w:tcPr>
          <w:p w:rsidR="009A5E51" w:rsidRPr="00A968A4" w:rsidRDefault="009A5E51" w:rsidP="009A5E51">
            <w:pPr>
              <w:spacing w:after="0" w:line="240" w:lineRule="auto"/>
              <w:rPr>
                <w:rFonts w:eastAsia="Times New Roman"/>
                <w:lang w:eastAsia="hu-HU"/>
              </w:rPr>
            </w:pPr>
          </w:p>
        </w:tc>
        <w:tc>
          <w:tcPr>
            <w:tcW w:w="0" w:type="auto"/>
            <w:gridSpan w:val="3"/>
            <w:vAlign w:val="center"/>
            <w:hideMark/>
          </w:tcPr>
          <w:p w:rsidR="009A5E51" w:rsidRPr="00A968A4" w:rsidRDefault="009A5E51" w:rsidP="009A5E51">
            <w:pPr>
              <w:spacing w:after="0" w:line="240" w:lineRule="auto"/>
              <w:jc w:val="center"/>
              <w:rPr>
                <w:rFonts w:eastAsia="Times New Roman"/>
                <w:lang w:eastAsia="hu-HU"/>
              </w:rPr>
            </w:pPr>
          </w:p>
        </w:tc>
        <w:tc>
          <w:tcPr>
            <w:tcW w:w="0" w:type="auto"/>
            <w:gridSpan w:val="3"/>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Emelt szint</w:t>
            </w:r>
          </w:p>
        </w:tc>
        <w:tc>
          <w:tcPr>
            <w:tcW w:w="0" w:type="auto"/>
            <w:gridSpan w:val="3"/>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Középszint</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Tantárgy neve</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fő</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jegy</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b/>
                <w:bCs/>
                <w:lang w:eastAsia="hu-HU"/>
              </w:rPr>
              <w:t>%</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angol nyelv</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91</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4,92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85,47</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44</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4,95</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81,77</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88,94</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biológia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4,86</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70,71</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4,86</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70,71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dráma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ének-zene</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fizika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78,70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76,75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86,50</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földrajz</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francia nyelv</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80,21</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4,50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68,00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4,92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85,85</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gazdasági ismeretek</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87,78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87,75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informatika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4,87</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85,20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93,00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83,25</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kémia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79,33</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79,20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magyar nyelv és irodalom</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4,71</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83,98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84,00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61</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83,98</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matematika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4,13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71,41</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4,86</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76,86</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58</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4,04</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70,70</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művészettörténet</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német nyelv</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14</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4,93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85,93</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72,00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4,92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88,25</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rajz és vizuális kultúra</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c>
          <w:tcPr>
            <w:tcW w:w="0" w:type="auto"/>
            <w:vAlign w:val="center"/>
            <w:hideMark/>
          </w:tcPr>
          <w:p w:rsidR="009A5E51" w:rsidRPr="00A968A4" w:rsidRDefault="009A5E51" w:rsidP="009A5E51">
            <w:pPr>
              <w:spacing w:after="0" w:line="240" w:lineRule="auto"/>
              <w:jc w:val="center"/>
              <w:rPr>
                <w:rFonts w:eastAsia="Times New Roman"/>
                <w:lang w:eastAsia="hu-HU"/>
              </w:rPr>
            </w:pP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spanyol nyelv</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19</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4,42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74,53</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4,75</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70,75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75,53</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társadalomismeret</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88,00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74,00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97,33</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testnevelés</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4,75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79,25</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62,00</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4,67</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85,00</w:t>
            </w:r>
          </w:p>
        </w:tc>
      </w:tr>
      <w:tr w:rsidR="009A5E51" w:rsidRPr="00A968A4" w:rsidTr="009A5E51">
        <w:trPr>
          <w:tblCellSpacing w:w="0" w:type="dxa"/>
        </w:trPr>
        <w:tc>
          <w:tcPr>
            <w:tcW w:w="0" w:type="auto"/>
            <w:vAlign w:val="center"/>
            <w:hideMark/>
          </w:tcPr>
          <w:p w:rsidR="009A5E51" w:rsidRPr="00A968A4" w:rsidRDefault="009A5E51" w:rsidP="009A5E51">
            <w:pPr>
              <w:spacing w:after="0" w:line="240" w:lineRule="auto"/>
              <w:rPr>
                <w:rFonts w:eastAsia="Times New Roman"/>
                <w:lang w:eastAsia="hu-HU"/>
              </w:rPr>
            </w:pPr>
            <w:r w:rsidRPr="00A968A4">
              <w:rPr>
                <w:rFonts w:eastAsia="Times New Roman"/>
                <w:lang w:eastAsia="hu-HU"/>
              </w:rPr>
              <w:t>történelem</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63</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4,35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72,21</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18</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4,67</w:t>
            </w:r>
          </w:p>
        </w:tc>
        <w:tc>
          <w:tcPr>
            <w:tcW w:w="0" w:type="auto"/>
            <w:shd w:val="clear" w:color="auto" w:fill="FF9999"/>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70,78</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45</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4,22</w:t>
            </w:r>
          </w:p>
        </w:tc>
        <w:tc>
          <w:tcPr>
            <w:tcW w:w="0" w:type="auto"/>
            <w:vAlign w:val="center"/>
            <w:hideMark/>
          </w:tcPr>
          <w:p w:rsidR="009A5E51" w:rsidRPr="00A968A4" w:rsidRDefault="009A5E51" w:rsidP="009A5E51">
            <w:pPr>
              <w:spacing w:after="0" w:line="240" w:lineRule="auto"/>
              <w:jc w:val="center"/>
              <w:rPr>
                <w:rFonts w:eastAsia="Times New Roman"/>
                <w:lang w:eastAsia="hu-HU"/>
              </w:rPr>
            </w:pPr>
            <w:r w:rsidRPr="00A968A4">
              <w:rPr>
                <w:rFonts w:eastAsia="Times New Roman"/>
                <w:lang w:eastAsia="hu-HU"/>
              </w:rPr>
              <w:t>72,78</w:t>
            </w:r>
          </w:p>
        </w:tc>
      </w:tr>
    </w:tbl>
    <w:p w:rsidR="00EC7D00" w:rsidRPr="00803469" w:rsidRDefault="00EC7D00" w:rsidP="00EC7D00">
      <w:pPr>
        <w:pStyle w:val="Listaszerbekezds"/>
      </w:pPr>
    </w:p>
    <w:p w:rsidR="0046739F" w:rsidRDefault="0046739F" w:rsidP="00E6570F">
      <w:pPr>
        <w:pStyle w:val="Cmsor3"/>
      </w:pPr>
    </w:p>
    <w:p w:rsidR="0046739F" w:rsidRDefault="0046739F" w:rsidP="00E6570F">
      <w:pPr>
        <w:pStyle w:val="Cmsor3"/>
      </w:pPr>
    </w:p>
    <w:p w:rsidR="0046739F" w:rsidRDefault="0046739F" w:rsidP="00E6570F">
      <w:pPr>
        <w:pStyle w:val="Cmsor3"/>
      </w:pPr>
    </w:p>
    <w:p w:rsidR="00702E79" w:rsidRDefault="00702E79" w:rsidP="00E6570F">
      <w:pPr>
        <w:pStyle w:val="Cmsor3"/>
      </w:pPr>
    </w:p>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Default="008E2CFB" w:rsidP="00A968A4"/>
    <w:p w:rsidR="008E2CFB" w:rsidRPr="008E2CFB" w:rsidRDefault="008E2CFB" w:rsidP="00A968A4">
      <w:r>
        <w:br w:type="page"/>
      </w:r>
    </w:p>
    <w:tbl>
      <w:tblPr>
        <w:tblW w:w="0" w:type="auto"/>
        <w:jc w:val="center"/>
        <w:tblCellSpacing w:w="0" w:type="dxa"/>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72"/>
        <w:gridCol w:w="394"/>
        <w:gridCol w:w="560"/>
        <w:gridCol w:w="671"/>
        <w:gridCol w:w="394"/>
        <w:gridCol w:w="560"/>
        <w:gridCol w:w="671"/>
        <w:gridCol w:w="394"/>
        <w:gridCol w:w="560"/>
        <w:gridCol w:w="671"/>
      </w:tblGrid>
      <w:tr w:rsidR="002F2ADB" w:rsidRPr="00A968A4" w:rsidTr="00A968A4">
        <w:trPr>
          <w:tblCellSpacing w:w="0" w:type="dxa"/>
          <w:jc w:val="center"/>
        </w:trPr>
        <w:tc>
          <w:tcPr>
            <w:tcW w:w="3783" w:type="dxa"/>
            <w:vMerge w:val="restart"/>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Ötosztályos képzés</w:t>
            </w:r>
          </w:p>
        </w:tc>
        <w:tc>
          <w:tcPr>
            <w:tcW w:w="0" w:type="auto"/>
            <w:gridSpan w:val="3"/>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minden vizsg</w:t>
            </w:r>
            <w:r w:rsidRPr="00A968A4">
              <w:rPr>
                <w:rFonts w:eastAsia="Times New Roman"/>
                <w:b/>
                <w:bCs/>
                <w:lang w:eastAsia="hu-HU"/>
              </w:rPr>
              <w:t>á</w:t>
            </w:r>
            <w:r w:rsidRPr="00A968A4">
              <w:rPr>
                <w:rFonts w:eastAsia="Times New Roman"/>
                <w:b/>
                <w:bCs/>
                <w:lang w:eastAsia="hu-HU"/>
              </w:rPr>
              <w:t>zó*</w:t>
            </w:r>
          </w:p>
        </w:tc>
        <w:tc>
          <w:tcPr>
            <w:tcW w:w="0" w:type="auto"/>
            <w:gridSpan w:val="6"/>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ebből</w:t>
            </w:r>
          </w:p>
        </w:tc>
      </w:tr>
      <w:tr w:rsidR="002F2ADB" w:rsidRPr="00A968A4" w:rsidTr="00A968A4">
        <w:trPr>
          <w:tblCellSpacing w:w="0" w:type="dxa"/>
          <w:jc w:val="center"/>
        </w:trPr>
        <w:tc>
          <w:tcPr>
            <w:tcW w:w="3783" w:type="dxa"/>
            <w:vMerge/>
            <w:vAlign w:val="center"/>
            <w:hideMark/>
          </w:tcPr>
          <w:p w:rsidR="004530E0" w:rsidRPr="00A968A4" w:rsidRDefault="004530E0" w:rsidP="004530E0">
            <w:pPr>
              <w:spacing w:after="0" w:line="240" w:lineRule="auto"/>
              <w:rPr>
                <w:rFonts w:eastAsia="Times New Roman"/>
                <w:lang w:eastAsia="hu-HU"/>
              </w:rPr>
            </w:pPr>
          </w:p>
        </w:tc>
        <w:tc>
          <w:tcPr>
            <w:tcW w:w="0" w:type="auto"/>
            <w:gridSpan w:val="3"/>
            <w:vAlign w:val="center"/>
            <w:hideMark/>
          </w:tcPr>
          <w:p w:rsidR="004530E0" w:rsidRPr="00A968A4" w:rsidRDefault="004530E0" w:rsidP="004530E0">
            <w:pPr>
              <w:spacing w:after="0" w:line="240" w:lineRule="auto"/>
              <w:jc w:val="center"/>
              <w:rPr>
                <w:rFonts w:eastAsia="Times New Roman"/>
                <w:lang w:eastAsia="hu-HU"/>
              </w:rPr>
            </w:pPr>
          </w:p>
        </w:tc>
        <w:tc>
          <w:tcPr>
            <w:tcW w:w="0" w:type="auto"/>
            <w:gridSpan w:val="3"/>
            <w:shd w:val="clear" w:color="auto" w:fill="FF9999"/>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Emelt szint</w:t>
            </w:r>
          </w:p>
        </w:tc>
        <w:tc>
          <w:tcPr>
            <w:tcW w:w="0" w:type="auto"/>
            <w:gridSpan w:val="3"/>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Középszint</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Tantárgy neve</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w:t>
            </w:r>
          </w:p>
        </w:tc>
        <w:tc>
          <w:tcPr>
            <w:tcW w:w="0" w:type="auto"/>
            <w:shd w:val="clear" w:color="auto" w:fill="FF9999"/>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fő</w:t>
            </w:r>
          </w:p>
        </w:tc>
        <w:tc>
          <w:tcPr>
            <w:tcW w:w="0" w:type="auto"/>
            <w:shd w:val="clear" w:color="auto" w:fill="FF9999"/>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jegy</w:t>
            </w:r>
          </w:p>
        </w:tc>
        <w:tc>
          <w:tcPr>
            <w:tcW w:w="0" w:type="auto"/>
            <w:shd w:val="clear" w:color="auto" w:fill="FF9999"/>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4530E0" w:rsidRPr="00A968A4" w:rsidRDefault="004530E0" w:rsidP="004530E0">
            <w:pPr>
              <w:spacing w:after="0" w:line="240" w:lineRule="auto"/>
              <w:jc w:val="center"/>
              <w:rPr>
                <w:rFonts w:eastAsia="Times New Roman"/>
                <w:lang w:eastAsia="hu-HU"/>
              </w:rPr>
            </w:pPr>
            <w:r w:rsidRPr="00A968A4">
              <w:rPr>
                <w:rFonts w:eastAsia="Times New Roman"/>
                <w:b/>
                <w:bCs/>
                <w:lang w:eastAsia="hu-HU"/>
              </w:rPr>
              <w:t>%</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angol nyelv</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4,83</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78,13</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15</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4,87</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72,47</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4,80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83,80</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biológia</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3,50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45,00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3,50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45,00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ének-zene</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fizika</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gazdasági ismeretek</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89,00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89,00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informatika</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magyar nyelv és ir</w:t>
            </w:r>
            <w:r w:rsidRPr="00A968A4">
              <w:rPr>
                <w:rFonts w:eastAsia="Times New Roman"/>
                <w:lang w:eastAsia="hu-HU"/>
              </w:rPr>
              <w:t>o</w:t>
            </w:r>
            <w:r w:rsidRPr="00A968A4">
              <w:rPr>
                <w:rFonts w:eastAsia="Times New Roman"/>
                <w:lang w:eastAsia="hu-HU"/>
              </w:rPr>
              <w:t>dalom</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4,45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75,59</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4,45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75,59</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matematika</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19</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3,89</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65,11</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21</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3,83</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64,78</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mozgóképkultúra és médi</w:t>
            </w:r>
            <w:r w:rsidRPr="00A968A4">
              <w:rPr>
                <w:rFonts w:eastAsia="Times New Roman"/>
                <w:lang w:eastAsia="hu-HU"/>
              </w:rPr>
              <w:t>a</w:t>
            </w:r>
            <w:r w:rsidRPr="00A968A4">
              <w:rPr>
                <w:rFonts w:eastAsia="Times New Roman"/>
                <w:lang w:eastAsia="hu-HU"/>
              </w:rPr>
              <w:t>ismeret</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művészettörténet</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67,00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67,00</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német nyelv</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91,75</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91,33</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rajz és vizuális kultúra (k</w:t>
            </w:r>
            <w:r w:rsidRPr="00A968A4">
              <w:rPr>
                <w:rFonts w:eastAsia="Times New Roman"/>
                <w:lang w:eastAsia="hu-HU"/>
              </w:rPr>
              <w:t>ö</w:t>
            </w:r>
            <w:r w:rsidRPr="00A968A4">
              <w:rPr>
                <w:rFonts w:eastAsia="Times New Roman"/>
                <w:lang w:eastAsia="hu-HU"/>
              </w:rPr>
              <w:t>zépszintű, portf</w:t>
            </w:r>
            <w:r w:rsidRPr="00A968A4">
              <w:rPr>
                <w:rFonts w:eastAsia="Times New Roman"/>
                <w:lang w:eastAsia="hu-HU"/>
              </w:rPr>
              <w:t>o</w:t>
            </w:r>
            <w:r w:rsidRPr="00A968A4">
              <w:rPr>
                <w:rFonts w:eastAsia="Times New Roman"/>
                <w:lang w:eastAsia="hu-HU"/>
              </w:rPr>
              <w:t>lió)</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70,60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70,60</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spanyol nyelv</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c>
          <w:tcPr>
            <w:tcW w:w="0" w:type="auto"/>
            <w:vAlign w:val="center"/>
            <w:hideMark/>
          </w:tcPr>
          <w:p w:rsidR="004530E0" w:rsidRPr="00A968A4" w:rsidRDefault="004530E0" w:rsidP="00A968A4">
            <w:pPr>
              <w:spacing w:after="0" w:line="240" w:lineRule="auto"/>
              <w:jc w:val="center"/>
              <w:rPr>
                <w:rFonts w:eastAsia="Times New Roman"/>
                <w:lang w:eastAsia="hu-HU"/>
              </w:rPr>
            </w:pP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társadalomismeret</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75,00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72,00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82,50</w:t>
            </w:r>
          </w:p>
        </w:tc>
      </w:tr>
      <w:tr w:rsidR="002F2ADB" w:rsidRPr="00A968A4" w:rsidTr="00A968A4">
        <w:trPr>
          <w:tblCellSpacing w:w="0" w:type="dxa"/>
          <w:jc w:val="center"/>
        </w:trPr>
        <w:tc>
          <w:tcPr>
            <w:tcW w:w="3783" w:type="dxa"/>
            <w:vAlign w:val="center"/>
            <w:hideMark/>
          </w:tcPr>
          <w:p w:rsidR="004530E0" w:rsidRPr="00A968A4" w:rsidRDefault="004530E0" w:rsidP="004530E0">
            <w:pPr>
              <w:spacing w:after="0" w:line="240" w:lineRule="auto"/>
              <w:rPr>
                <w:rFonts w:eastAsia="Times New Roman"/>
                <w:lang w:eastAsia="hu-HU"/>
              </w:rPr>
            </w:pPr>
            <w:r w:rsidRPr="00A968A4">
              <w:rPr>
                <w:rFonts w:eastAsia="Times New Roman"/>
                <w:lang w:eastAsia="hu-HU"/>
              </w:rPr>
              <w:t>történelem</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22</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4,09</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67,09</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4,50</w:t>
            </w:r>
          </w:p>
        </w:tc>
        <w:tc>
          <w:tcPr>
            <w:tcW w:w="0" w:type="auto"/>
            <w:shd w:val="clear" w:color="auto" w:fill="FF9999"/>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59,00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20</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4,05</w:t>
            </w:r>
          </w:p>
        </w:tc>
        <w:tc>
          <w:tcPr>
            <w:tcW w:w="0" w:type="auto"/>
            <w:vAlign w:val="center"/>
            <w:hideMark/>
          </w:tcPr>
          <w:p w:rsidR="004530E0" w:rsidRPr="00A968A4" w:rsidRDefault="004530E0" w:rsidP="00A968A4">
            <w:pPr>
              <w:spacing w:after="0" w:line="240" w:lineRule="auto"/>
              <w:jc w:val="center"/>
              <w:rPr>
                <w:rFonts w:eastAsia="Times New Roman"/>
                <w:lang w:eastAsia="hu-HU"/>
              </w:rPr>
            </w:pPr>
            <w:r w:rsidRPr="00A968A4">
              <w:rPr>
                <w:rFonts w:eastAsia="Times New Roman"/>
                <w:lang w:eastAsia="hu-HU"/>
              </w:rPr>
              <w:t>67,90</w:t>
            </w:r>
          </w:p>
        </w:tc>
      </w:tr>
    </w:tbl>
    <w:p w:rsidR="00590001" w:rsidRPr="002F2ADB" w:rsidRDefault="00590001">
      <w:pPr>
        <w:rPr>
          <w:rFonts w:ascii="Cambria" w:eastAsia="Times New Roman" w:hAnsi="Cambria"/>
          <w:b/>
          <w:bCs/>
          <w:color w:val="4F81BD"/>
        </w:rPr>
      </w:pPr>
    </w:p>
    <w:p w:rsidR="008F7BA7" w:rsidRDefault="008E2CFB" w:rsidP="008F7BA7">
      <w:pPr>
        <w:pStyle w:val="Cmsor3"/>
        <w:jc w:val="center"/>
      </w:pPr>
      <w:r>
        <w:br w:type="page"/>
      </w:r>
      <w:r w:rsidR="006211DE">
        <w:t>Érettségi eredmények 2015</w:t>
      </w:r>
      <w:r>
        <w:t>.</w:t>
      </w:r>
    </w:p>
    <w:tbl>
      <w:tblPr>
        <w:tblW w:w="6986" w:type="dxa"/>
        <w:jc w:val="center"/>
        <w:tblCellSpacing w:w="0" w:type="dxa"/>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920"/>
        <w:gridCol w:w="394"/>
        <w:gridCol w:w="750"/>
        <w:gridCol w:w="672"/>
        <w:gridCol w:w="394"/>
        <w:gridCol w:w="560"/>
        <w:gridCol w:w="671"/>
        <w:gridCol w:w="394"/>
        <w:gridCol w:w="560"/>
        <w:gridCol w:w="671"/>
      </w:tblGrid>
      <w:tr w:rsidR="00590001" w:rsidRPr="00A968A4" w:rsidTr="00A968A4">
        <w:trPr>
          <w:tblCellSpacing w:w="0" w:type="dxa"/>
          <w:jc w:val="center"/>
        </w:trPr>
        <w:tc>
          <w:tcPr>
            <w:tcW w:w="0" w:type="auto"/>
            <w:vMerge w:val="restart"/>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Hétosztályos ké</w:t>
            </w:r>
            <w:r w:rsidRPr="00A968A4">
              <w:rPr>
                <w:rFonts w:eastAsia="Times New Roman"/>
                <w:b/>
                <w:bCs/>
                <w:lang w:eastAsia="hu-HU"/>
              </w:rPr>
              <w:t>p</w:t>
            </w:r>
            <w:r w:rsidRPr="00A968A4">
              <w:rPr>
                <w:rFonts w:eastAsia="Times New Roman"/>
                <w:b/>
                <w:bCs/>
                <w:lang w:eastAsia="hu-HU"/>
              </w:rPr>
              <w:t>zés</w:t>
            </w:r>
          </w:p>
        </w:tc>
        <w:tc>
          <w:tcPr>
            <w:tcW w:w="1825" w:type="dxa"/>
            <w:gridSpan w:val="3"/>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minden vizsg</w:t>
            </w:r>
            <w:r w:rsidRPr="00A968A4">
              <w:rPr>
                <w:rFonts w:eastAsia="Times New Roman"/>
                <w:b/>
                <w:bCs/>
                <w:lang w:eastAsia="hu-HU"/>
              </w:rPr>
              <w:t>á</w:t>
            </w:r>
            <w:r w:rsidRPr="00A968A4">
              <w:rPr>
                <w:rFonts w:eastAsia="Times New Roman"/>
                <w:b/>
                <w:bCs/>
                <w:lang w:eastAsia="hu-HU"/>
              </w:rPr>
              <w:t>zó*</w:t>
            </w:r>
          </w:p>
        </w:tc>
        <w:tc>
          <w:tcPr>
            <w:tcW w:w="0" w:type="auto"/>
            <w:gridSpan w:val="6"/>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ebből</w:t>
            </w:r>
          </w:p>
        </w:tc>
      </w:tr>
      <w:tr w:rsidR="00590001" w:rsidRPr="00A968A4" w:rsidTr="00A968A4">
        <w:trPr>
          <w:tblCellSpacing w:w="0" w:type="dxa"/>
          <w:jc w:val="center"/>
        </w:trPr>
        <w:tc>
          <w:tcPr>
            <w:tcW w:w="0" w:type="auto"/>
            <w:vMerge/>
            <w:vAlign w:val="center"/>
            <w:hideMark/>
          </w:tcPr>
          <w:p w:rsidR="00590001" w:rsidRPr="00A968A4" w:rsidRDefault="00590001" w:rsidP="00590001">
            <w:pPr>
              <w:spacing w:after="0" w:line="240" w:lineRule="auto"/>
              <w:rPr>
                <w:rFonts w:eastAsia="Times New Roman"/>
                <w:lang w:eastAsia="hu-HU"/>
              </w:rPr>
            </w:pPr>
          </w:p>
        </w:tc>
        <w:tc>
          <w:tcPr>
            <w:tcW w:w="1825" w:type="dxa"/>
            <w:gridSpan w:val="3"/>
            <w:vAlign w:val="center"/>
            <w:hideMark/>
          </w:tcPr>
          <w:p w:rsidR="00590001" w:rsidRPr="00A968A4" w:rsidRDefault="00590001" w:rsidP="00590001">
            <w:pPr>
              <w:spacing w:after="0" w:line="240" w:lineRule="auto"/>
              <w:jc w:val="center"/>
              <w:rPr>
                <w:rFonts w:eastAsia="Times New Roman"/>
                <w:lang w:eastAsia="hu-HU"/>
              </w:rPr>
            </w:pPr>
          </w:p>
        </w:tc>
        <w:tc>
          <w:tcPr>
            <w:tcW w:w="0" w:type="auto"/>
            <w:gridSpan w:val="3"/>
            <w:shd w:val="clear" w:color="auto" w:fill="FF9999"/>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Emelt szint</w:t>
            </w:r>
          </w:p>
        </w:tc>
        <w:tc>
          <w:tcPr>
            <w:tcW w:w="0" w:type="auto"/>
            <w:gridSpan w:val="3"/>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Középszint</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Tantárgy neve</w:t>
            </w:r>
          </w:p>
        </w:tc>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fő</w:t>
            </w:r>
          </w:p>
        </w:tc>
        <w:tc>
          <w:tcPr>
            <w:tcW w:w="743" w:type="dxa"/>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w:t>
            </w:r>
          </w:p>
        </w:tc>
        <w:tc>
          <w:tcPr>
            <w:tcW w:w="0" w:type="auto"/>
            <w:shd w:val="clear" w:color="auto" w:fill="FF9999"/>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fő</w:t>
            </w:r>
          </w:p>
        </w:tc>
        <w:tc>
          <w:tcPr>
            <w:tcW w:w="0" w:type="auto"/>
            <w:shd w:val="clear" w:color="auto" w:fill="FF9999"/>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jegy</w:t>
            </w:r>
          </w:p>
        </w:tc>
        <w:tc>
          <w:tcPr>
            <w:tcW w:w="0" w:type="auto"/>
            <w:shd w:val="clear" w:color="auto" w:fill="FF9999"/>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w:t>
            </w:r>
          </w:p>
        </w:tc>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590001" w:rsidRPr="00A968A4" w:rsidRDefault="00590001" w:rsidP="00590001">
            <w:pPr>
              <w:spacing w:after="0" w:line="240" w:lineRule="auto"/>
              <w:jc w:val="center"/>
              <w:rPr>
                <w:rFonts w:eastAsia="Times New Roman"/>
                <w:lang w:eastAsia="hu-HU"/>
              </w:rPr>
            </w:pPr>
            <w:r w:rsidRPr="00A968A4">
              <w:rPr>
                <w:rFonts w:eastAsia="Times New Roman"/>
                <w:b/>
                <w:bCs/>
                <w:lang w:eastAsia="hu-HU"/>
              </w:rPr>
              <w:t>%</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angol nyelv</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90</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4,97</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88,11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39</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82,77</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51</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4,94</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92,2</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biológia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75,13</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4,57</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75,86</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70</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dráma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743" w:type="dxa"/>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fizika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84,5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82,67</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francia nyelv</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84,29</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87,67</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gazdasági ismer</w:t>
            </w:r>
            <w:r w:rsidRPr="00A968A4">
              <w:rPr>
                <w:rFonts w:eastAsia="Times New Roman"/>
                <w:lang w:eastAsia="hu-HU"/>
              </w:rPr>
              <w:t>e</w:t>
            </w:r>
            <w:r w:rsidRPr="00A968A4">
              <w:rPr>
                <w:rFonts w:eastAsia="Times New Roman"/>
                <w:lang w:eastAsia="hu-HU"/>
              </w:rPr>
              <w:t>tek</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71,25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71,25</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informatika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11</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4,64</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84,18</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90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4,60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83,6</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japán nyelv</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2</w:t>
            </w:r>
          </w:p>
        </w:tc>
        <w:tc>
          <w:tcPr>
            <w:tcW w:w="743" w:type="dxa"/>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kémia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66,17</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66,17</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magyar nyelv és irodalom</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59</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4,53</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80,08</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58</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4,52</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80,24</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matematika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58</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4,12</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69,71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4,64</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74,91</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68,49</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művészettörténet</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3</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69,67</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69,67</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német nyelv</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32</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4,72</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84,31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4,64</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78,18</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21</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4,76</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87,52</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rajz és vizuális ku</w:t>
            </w:r>
            <w:r w:rsidRPr="00A968A4">
              <w:rPr>
                <w:rFonts w:eastAsia="Times New Roman"/>
                <w:lang w:eastAsia="hu-HU"/>
              </w:rPr>
              <w:t>l</w:t>
            </w:r>
            <w:r w:rsidRPr="00A968A4">
              <w:rPr>
                <w:rFonts w:eastAsia="Times New Roman"/>
                <w:lang w:eastAsia="hu-HU"/>
              </w:rPr>
              <w:t>túra</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743" w:type="dxa"/>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c>
          <w:tcPr>
            <w:tcW w:w="0" w:type="auto"/>
            <w:vAlign w:val="center"/>
            <w:hideMark/>
          </w:tcPr>
          <w:p w:rsidR="00590001" w:rsidRPr="00A968A4" w:rsidRDefault="00590001" w:rsidP="00A968A4">
            <w:pPr>
              <w:spacing w:after="0" w:line="240" w:lineRule="auto"/>
              <w:jc w:val="center"/>
              <w:rPr>
                <w:rFonts w:eastAsia="Times New Roman"/>
                <w:lang w:eastAsia="hu-HU"/>
              </w:rPr>
            </w:pP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spanyol nyelv</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12</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4,83</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80,5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74,75</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4,75</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83,38</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társadalomism</w:t>
            </w:r>
            <w:r w:rsidRPr="00A968A4">
              <w:rPr>
                <w:rFonts w:eastAsia="Times New Roman"/>
                <w:lang w:eastAsia="hu-HU"/>
              </w:rPr>
              <w:t>e</w:t>
            </w:r>
            <w:r w:rsidRPr="00A968A4">
              <w:rPr>
                <w:rFonts w:eastAsia="Times New Roman"/>
                <w:lang w:eastAsia="hu-HU"/>
              </w:rPr>
              <w:t>ret</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11</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84,18</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9</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81,44</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96,5</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testnevelés</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4,8</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80,8</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70</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4,75</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83,5</w:t>
            </w:r>
          </w:p>
        </w:tc>
      </w:tr>
      <w:tr w:rsidR="00590001" w:rsidRPr="00A968A4" w:rsidTr="00A968A4">
        <w:trPr>
          <w:tblCellSpacing w:w="0" w:type="dxa"/>
          <w:jc w:val="center"/>
        </w:trPr>
        <w:tc>
          <w:tcPr>
            <w:tcW w:w="0" w:type="auto"/>
            <w:vAlign w:val="center"/>
            <w:hideMark/>
          </w:tcPr>
          <w:p w:rsidR="00590001" w:rsidRPr="00A968A4" w:rsidRDefault="00590001" w:rsidP="00590001">
            <w:pPr>
              <w:spacing w:after="0" w:line="240" w:lineRule="auto"/>
              <w:rPr>
                <w:rFonts w:eastAsia="Times New Roman"/>
                <w:lang w:eastAsia="hu-HU"/>
              </w:rPr>
            </w:pPr>
            <w:r w:rsidRPr="00A968A4">
              <w:rPr>
                <w:rFonts w:eastAsia="Times New Roman"/>
                <w:lang w:eastAsia="hu-HU"/>
              </w:rPr>
              <w:t>történelem</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59</w:t>
            </w:r>
          </w:p>
        </w:tc>
        <w:tc>
          <w:tcPr>
            <w:tcW w:w="743" w:type="dxa"/>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4,76</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82,97</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w:t>
            </w:r>
          </w:p>
        </w:tc>
        <w:tc>
          <w:tcPr>
            <w:tcW w:w="0" w:type="auto"/>
            <w:shd w:val="clear" w:color="auto" w:fill="FF9999"/>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80,13</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51</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4,73</w:t>
            </w:r>
          </w:p>
        </w:tc>
        <w:tc>
          <w:tcPr>
            <w:tcW w:w="0" w:type="auto"/>
            <w:vAlign w:val="center"/>
            <w:hideMark/>
          </w:tcPr>
          <w:p w:rsidR="00590001" w:rsidRPr="00A968A4" w:rsidRDefault="00590001" w:rsidP="00A968A4">
            <w:pPr>
              <w:spacing w:after="0" w:line="240" w:lineRule="auto"/>
              <w:jc w:val="center"/>
              <w:rPr>
                <w:rFonts w:eastAsia="Times New Roman"/>
                <w:lang w:eastAsia="hu-HU"/>
              </w:rPr>
            </w:pPr>
            <w:r w:rsidRPr="00A968A4">
              <w:rPr>
                <w:rFonts w:eastAsia="Times New Roman"/>
                <w:lang w:eastAsia="hu-HU"/>
              </w:rPr>
              <w:t>83,41</w:t>
            </w:r>
          </w:p>
        </w:tc>
      </w:tr>
    </w:tbl>
    <w:p w:rsidR="008E2CFB" w:rsidRDefault="008E2CFB" w:rsidP="002F2ADB">
      <w:pPr>
        <w:spacing w:after="0"/>
        <w:rPr>
          <w:vanish/>
        </w:rPr>
      </w:pPr>
    </w:p>
    <w:p w:rsidR="001A4430" w:rsidRPr="002F2ADB" w:rsidRDefault="008E2CFB" w:rsidP="00A968A4">
      <w:r>
        <w:br w:type="page"/>
      </w:r>
    </w:p>
    <w:tbl>
      <w:tblPr>
        <w:tblpPr w:leftFromText="141" w:rightFromText="141" w:vertAnchor="text" w:horzAnchor="margin" w:tblpY="4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264"/>
        <w:gridCol w:w="432"/>
        <w:gridCol w:w="613"/>
        <w:gridCol w:w="735"/>
        <w:gridCol w:w="394"/>
        <w:gridCol w:w="560"/>
        <w:gridCol w:w="671"/>
        <w:gridCol w:w="394"/>
        <w:gridCol w:w="560"/>
        <w:gridCol w:w="671"/>
      </w:tblGrid>
      <w:tr w:rsidR="001A4430" w:rsidRPr="00A968A4" w:rsidTr="001A4430">
        <w:trPr>
          <w:tblCellSpacing w:w="0" w:type="dxa"/>
        </w:trPr>
        <w:tc>
          <w:tcPr>
            <w:tcW w:w="0" w:type="auto"/>
            <w:vMerge w:val="restart"/>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Ötosztályos képzés</w:t>
            </w:r>
          </w:p>
        </w:tc>
        <w:tc>
          <w:tcPr>
            <w:tcW w:w="0" w:type="auto"/>
            <w:gridSpan w:val="3"/>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minden vizsgázó*</w:t>
            </w:r>
          </w:p>
        </w:tc>
        <w:tc>
          <w:tcPr>
            <w:tcW w:w="0" w:type="auto"/>
            <w:gridSpan w:val="6"/>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ebből</w:t>
            </w:r>
          </w:p>
        </w:tc>
      </w:tr>
      <w:tr w:rsidR="001A4430" w:rsidRPr="00A968A4" w:rsidTr="001A4430">
        <w:trPr>
          <w:tblCellSpacing w:w="0" w:type="dxa"/>
        </w:trPr>
        <w:tc>
          <w:tcPr>
            <w:tcW w:w="0" w:type="auto"/>
            <w:vMerge/>
            <w:vAlign w:val="center"/>
            <w:hideMark/>
          </w:tcPr>
          <w:p w:rsidR="001A4430" w:rsidRPr="00A968A4" w:rsidRDefault="001A4430" w:rsidP="001A4430">
            <w:pPr>
              <w:spacing w:after="0" w:line="240" w:lineRule="auto"/>
              <w:rPr>
                <w:rFonts w:eastAsia="Times New Roman"/>
                <w:lang w:eastAsia="hu-HU"/>
              </w:rPr>
            </w:pPr>
          </w:p>
        </w:tc>
        <w:tc>
          <w:tcPr>
            <w:tcW w:w="0" w:type="auto"/>
            <w:gridSpan w:val="3"/>
            <w:vAlign w:val="center"/>
            <w:hideMark/>
          </w:tcPr>
          <w:p w:rsidR="001A4430" w:rsidRPr="00A968A4" w:rsidRDefault="001A4430" w:rsidP="001A4430">
            <w:pPr>
              <w:spacing w:after="0" w:line="240" w:lineRule="auto"/>
              <w:jc w:val="center"/>
              <w:rPr>
                <w:rFonts w:eastAsia="Times New Roman"/>
                <w:lang w:eastAsia="hu-HU"/>
              </w:rPr>
            </w:pPr>
          </w:p>
        </w:tc>
        <w:tc>
          <w:tcPr>
            <w:tcW w:w="0" w:type="auto"/>
            <w:gridSpan w:val="3"/>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Emelt szint</w:t>
            </w:r>
          </w:p>
        </w:tc>
        <w:tc>
          <w:tcPr>
            <w:tcW w:w="0" w:type="auto"/>
            <w:gridSpan w:val="3"/>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Középszint</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Tantárgy neve</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fő</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jegy</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fő</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jegy</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b/>
                <w:bCs/>
                <w:lang w:eastAsia="hu-HU"/>
              </w:rPr>
              <w:t>%</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angol nyelv</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39</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4,72</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77,79</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19</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4,74</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71,89</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4,70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83,40</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dráma</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fizika</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földrajz</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francia nyelv</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4,50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69,50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informatika</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3,60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52,60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3,00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41,00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4,50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70,00</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magyar nyelv és irodalom</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4,04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71,29</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4,04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71,29</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matematika</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21</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3,19</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51,81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3,10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51,20</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mozgóképkultúra és médiaismeret</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4,25</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74,25</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4,25</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74,25</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művészettörténet</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68,67</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68,67</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rajz és vizuális kultúra</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77,33</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77,33</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spanyol nyelv</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4,43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72,71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73,50</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társadalomismeret</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72,00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72,00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testnevelés</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70,33</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1</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4,00</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65,50</w:t>
            </w:r>
          </w:p>
        </w:tc>
      </w:tr>
      <w:tr w:rsidR="001A4430" w:rsidRPr="00A968A4" w:rsidTr="001A4430">
        <w:trPr>
          <w:tblCellSpacing w:w="0" w:type="dxa"/>
        </w:trPr>
        <w:tc>
          <w:tcPr>
            <w:tcW w:w="0" w:type="auto"/>
            <w:vAlign w:val="center"/>
            <w:hideMark/>
          </w:tcPr>
          <w:p w:rsidR="001A4430" w:rsidRPr="00A968A4" w:rsidRDefault="001A4430" w:rsidP="001A4430">
            <w:pPr>
              <w:spacing w:after="0" w:line="240" w:lineRule="auto"/>
              <w:rPr>
                <w:rFonts w:eastAsia="Times New Roman"/>
                <w:lang w:eastAsia="hu-HU"/>
              </w:rPr>
            </w:pPr>
            <w:r w:rsidRPr="00A968A4">
              <w:rPr>
                <w:rFonts w:eastAsia="Times New Roman"/>
                <w:lang w:eastAsia="hu-HU"/>
              </w:rPr>
              <w:t>történelem</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71,88</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3</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5,00</w:t>
            </w:r>
          </w:p>
        </w:tc>
        <w:tc>
          <w:tcPr>
            <w:tcW w:w="0" w:type="auto"/>
            <w:shd w:val="clear" w:color="auto" w:fill="FF9999"/>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69,33</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21</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4,24</w:t>
            </w:r>
          </w:p>
        </w:tc>
        <w:tc>
          <w:tcPr>
            <w:tcW w:w="0" w:type="auto"/>
            <w:vAlign w:val="center"/>
            <w:hideMark/>
          </w:tcPr>
          <w:p w:rsidR="001A4430" w:rsidRPr="00A968A4" w:rsidRDefault="001A4430" w:rsidP="001A4430">
            <w:pPr>
              <w:spacing w:after="0" w:line="240" w:lineRule="auto"/>
              <w:jc w:val="center"/>
              <w:rPr>
                <w:rFonts w:eastAsia="Times New Roman"/>
                <w:lang w:eastAsia="hu-HU"/>
              </w:rPr>
            </w:pPr>
            <w:r w:rsidRPr="00A968A4">
              <w:rPr>
                <w:rFonts w:eastAsia="Times New Roman"/>
                <w:lang w:eastAsia="hu-HU"/>
              </w:rPr>
              <w:t>72,24</w:t>
            </w:r>
          </w:p>
        </w:tc>
      </w:tr>
    </w:tbl>
    <w:p w:rsidR="002F2ADB" w:rsidRPr="002F2ADB" w:rsidRDefault="002F2ADB" w:rsidP="00A968A4"/>
    <w:p w:rsidR="00272789" w:rsidRDefault="00272789" w:rsidP="00590001">
      <w:pPr>
        <w:pStyle w:val="Cmsor3"/>
        <w:jc w:val="center"/>
      </w:pPr>
    </w:p>
    <w:p w:rsidR="008E2CFB" w:rsidRDefault="008E2CFB" w:rsidP="00272789">
      <w:pPr>
        <w:sectPr w:rsidR="008E2CFB" w:rsidSect="008E2CFB">
          <w:type w:val="nextColumn"/>
          <w:pgSz w:w="11906" w:h="16838"/>
          <w:pgMar w:top="1134" w:right="1134" w:bottom="1134" w:left="1134" w:header="709" w:footer="709" w:gutter="0"/>
          <w:cols w:space="708"/>
          <w:docGrid w:linePitch="360"/>
        </w:sectPr>
      </w:pPr>
    </w:p>
    <w:p w:rsidR="00272789" w:rsidRPr="002F2ADB" w:rsidRDefault="00272789" w:rsidP="00272789">
      <w:pPr>
        <w:rPr>
          <w:rFonts w:ascii="Cambria" w:eastAsia="Times New Roman" w:hAnsi="Cambria"/>
          <w:color w:val="4F81BD"/>
        </w:rPr>
      </w:pPr>
    </w:p>
    <w:p w:rsidR="008E2CFB" w:rsidRDefault="008E2CFB" w:rsidP="008E2CFB">
      <w:pPr>
        <w:pStyle w:val="Cmsor3"/>
        <w:jc w:val="center"/>
      </w:pPr>
      <w:r>
        <w:t>Az elmúlt 10 év érettségi átlagai</w:t>
      </w:r>
    </w:p>
    <w:p w:rsidR="008D4D3E" w:rsidRDefault="008D4D3E" w:rsidP="00590001">
      <w:pPr>
        <w:pStyle w:val="Cmsor3"/>
        <w:jc w:val="center"/>
      </w:pPr>
    </w:p>
    <w:p w:rsidR="00590001" w:rsidRDefault="00590001" w:rsidP="00590001">
      <w:pPr>
        <w:pStyle w:val="Cmsor3"/>
        <w:jc w:val="center"/>
      </w:pPr>
    </w:p>
    <w:tbl>
      <w:tblPr>
        <w:tblpPr w:leftFromText="141" w:rightFromText="141" w:vertAnchor="page" w:horzAnchor="page" w:tblpX="1164" w:tblpY="250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772"/>
        <w:gridCol w:w="772"/>
        <w:gridCol w:w="772"/>
        <w:gridCol w:w="827"/>
        <w:gridCol w:w="772"/>
        <w:gridCol w:w="772"/>
        <w:gridCol w:w="812"/>
        <w:gridCol w:w="850"/>
        <w:gridCol w:w="851"/>
        <w:gridCol w:w="850"/>
        <w:gridCol w:w="851"/>
        <w:gridCol w:w="850"/>
        <w:gridCol w:w="851"/>
        <w:gridCol w:w="850"/>
      </w:tblGrid>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772"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2005</w:t>
            </w:r>
          </w:p>
        </w:tc>
        <w:tc>
          <w:tcPr>
            <w:tcW w:w="772"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2006</w:t>
            </w:r>
          </w:p>
        </w:tc>
        <w:tc>
          <w:tcPr>
            <w:tcW w:w="772"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2007</w:t>
            </w:r>
          </w:p>
        </w:tc>
        <w:tc>
          <w:tcPr>
            <w:tcW w:w="827"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2008</w:t>
            </w:r>
          </w:p>
        </w:tc>
        <w:tc>
          <w:tcPr>
            <w:tcW w:w="772"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2009</w:t>
            </w:r>
          </w:p>
        </w:tc>
        <w:tc>
          <w:tcPr>
            <w:tcW w:w="772" w:type="dxa"/>
            <w:shd w:val="clear" w:color="auto" w:fill="auto"/>
            <w:noWrap/>
            <w:vAlign w:val="center"/>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2011</w:t>
            </w:r>
          </w:p>
        </w:tc>
        <w:tc>
          <w:tcPr>
            <w:tcW w:w="812"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2012</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hét</w:t>
            </w:r>
          </w:p>
        </w:tc>
        <w:tc>
          <w:tcPr>
            <w:tcW w:w="850"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2012</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öt</w:t>
            </w:r>
          </w:p>
        </w:tc>
        <w:tc>
          <w:tcPr>
            <w:tcW w:w="851"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2013</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hét</w:t>
            </w:r>
          </w:p>
        </w:tc>
        <w:tc>
          <w:tcPr>
            <w:tcW w:w="850"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2013</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öt</w:t>
            </w:r>
          </w:p>
        </w:tc>
        <w:tc>
          <w:tcPr>
            <w:tcW w:w="851"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2014</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hét</w:t>
            </w:r>
          </w:p>
        </w:tc>
        <w:tc>
          <w:tcPr>
            <w:tcW w:w="850"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2014</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öt</w:t>
            </w:r>
          </w:p>
        </w:tc>
        <w:tc>
          <w:tcPr>
            <w:tcW w:w="851"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2015</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hét</w:t>
            </w:r>
          </w:p>
        </w:tc>
        <w:tc>
          <w:tcPr>
            <w:tcW w:w="850" w:type="dxa"/>
            <w:shd w:val="clear" w:color="auto" w:fill="auto"/>
            <w:noWrap/>
            <w:hideMark/>
          </w:tcPr>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2015</w:t>
            </w:r>
          </w:p>
          <w:p w:rsidR="008E2CFB" w:rsidRPr="00A968A4" w:rsidRDefault="008E2CFB" w:rsidP="00A968A4">
            <w:pPr>
              <w:spacing w:after="0" w:line="240" w:lineRule="auto"/>
              <w:jc w:val="center"/>
              <w:rPr>
                <w:rFonts w:eastAsia="Times New Roman"/>
                <w:b/>
                <w:color w:val="000000"/>
                <w:lang w:eastAsia="hu-HU"/>
              </w:rPr>
            </w:pPr>
            <w:r w:rsidRPr="00A968A4">
              <w:rPr>
                <w:rFonts w:eastAsia="Times New Roman"/>
                <w:b/>
                <w:color w:val="000000"/>
                <w:lang w:eastAsia="hu-HU"/>
              </w:rPr>
              <w:t>öt</w:t>
            </w:r>
          </w:p>
        </w:tc>
      </w:tr>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b/>
                <w:color w:val="000000"/>
                <w:lang w:eastAsia="hu-HU"/>
              </w:rPr>
            </w:pPr>
            <w:r w:rsidRPr="00A968A4">
              <w:rPr>
                <w:rFonts w:eastAsia="Times New Roman"/>
                <w:b/>
                <w:color w:val="000000"/>
                <w:lang w:eastAsia="hu-HU"/>
              </w:rPr>
              <w:t>átlag (%)</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80,3</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78,4</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73,2</w:t>
            </w:r>
          </w:p>
        </w:tc>
        <w:tc>
          <w:tcPr>
            <w:tcW w:w="827"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80,16</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77,3</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82</w:t>
            </w:r>
          </w:p>
        </w:tc>
        <w:tc>
          <w:tcPr>
            <w:tcW w:w="81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77,24</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72,5</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79,7</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62,3</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79,4</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72,53</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81,2</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69,94</w:t>
            </w:r>
          </w:p>
        </w:tc>
      </w:tr>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b/>
                <w:color w:val="000000"/>
                <w:lang w:eastAsia="hu-HU"/>
              </w:rPr>
            </w:pPr>
            <w:r w:rsidRPr="00A968A4">
              <w:rPr>
                <w:rFonts w:eastAsia="Times New Roman"/>
                <w:b/>
                <w:color w:val="000000"/>
                <w:lang w:eastAsia="hu-HU"/>
              </w:rPr>
              <w:t>emelt átlag (%)</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86,4</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87</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82</w:t>
            </w:r>
          </w:p>
        </w:tc>
        <w:tc>
          <w:tcPr>
            <w:tcW w:w="827"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79,76</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74,2</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77,5</w:t>
            </w:r>
          </w:p>
        </w:tc>
        <w:tc>
          <w:tcPr>
            <w:tcW w:w="81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77,15</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89,2</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75</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61,2</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77,85</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72,53</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78,7</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68,53</w:t>
            </w:r>
          </w:p>
        </w:tc>
      </w:tr>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b/>
                <w:color w:val="000000"/>
                <w:lang w:eastAsia="hu-HU"/>
              </w:rPr>
            </w:pPr>
            <w:r w:rsidRPr="00A968A4">
              <w:rPr>
                <w:rFonts w:eastAsia="Times New Roman"/>
                <w:b/>
                <w:color w:val="000000"/>
                <w:lang w:eastAsia="hu-HU"/>
              </w:rPr>
              <w:t>közép átlag (%)</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75,6</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73,6</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69,5</w:t>
            </w:r>
          </w:p>
        </w:tc>
        <w:tc>
          <w:tcPr>
            <w:tcW w:w="827"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80,24</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82,7</w:t>
            </w:r>
          </w:p>
        </w:tc>
        <w:tc>
          <w:tcPr>
            <w:tcW w:w="81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77,24</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71,6</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81,3</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62,6</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80,1</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72,53</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82,2</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70,36</w:t>
            </w:r>
          </w:p>
        </w:tc>
      </w:tr>
      <w:tr w:rsidR="008E2CFB" w:rsidRPr="00A968A4" w:rsidTr="00A968A4">
        <w:trPr>
          <w:trHeight w:val="300"/>
        </w:trPr>
        <w:tc>
          <w:tcPr>
            <w:tcW w:w="2831" w:type="dxa"/>
            <w:shd w:val="clear" w:color="auto" w:fill="auto"/>
            <w:noWrap/>
            <w:hideMark/>
          </w:tcPr>
          <w:p w:rsidR="008E2CFB" w:rsidRPr="00A968A4" w:rsidRDefault="008E2CFB" w:rsidP="008E2CFB">
            <w:pPr>
              <w:spacing w:after="0" w:line="240" w:lineRule="auto"/>
              <w:rPr>
                <w:rFonts w:eastAsia="Times New Roman"/>
                <w:b/>
                <w:color w:val="000000"/>
                <w:lang w:eastAsia="hu-HU"/>
              </w:rPr>
            </w:pPr>
            <w:r w:rsidRPr="00A968A4">
              <w:rPr>
                <w:rFonts w:eastAsia="Times New Roman"/>
                <w:b/>
                <w:color w:val="000000"/>
                <w:lang w:eastAsia="hu-HU"/>
              </w:rPr>
              <w:t>kitűnő (fő)</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19</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10</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w:t>
            </w:r>
          </w:p>
        </w:tc>
        <w:tc>
          <w:tcPr>
            <w:tcW w:w="827"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20</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8</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15</w:t>
            </w:r>
          </w:p>
        </w:tc>
        <w:tc>
          <w:tcPr>
            <w:tcW w:w="81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14</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16</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20</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20</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0</w:t>
            </w:r>
          </w:p>
        </w:tc>
      </w:tr>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b/>
                <w:color w:val="000000"/>
                <w:lang w:eastAsia="hu-HU"/>
              </w:rPr>
            </w:pPr>
            <w:r w:rsidRPr="00A968A4">
              <w:rPr>
                <w:rFonts w:eastAsia="Times New Roman"/>
                <w:b/>
                <w:color w:val="000000"/>
                <w:lang w:eastAsia="hu-HU"/>
              </w:rPr>
              <w:t>emelt (%)</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24</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20,5</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18,8</w:t>
            </w:r>
          </w:p>
        </w:tc>
        <w:tc>
          <w:tcPr>
            <w:tcW w:w="827"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17</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15</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15</w:t>
            </w:r>
          </w:p>
        </w:tc>
        <w:tc>
          <w:tcPr>
            <w:tcW w:w="81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22</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5</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25</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17</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30</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26</w:t>
            </w:r>
          </w:p>
        </w:tc>
        <w:tc>
          <w:tcPr>
            <w:tcW w:w="851"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29</w:t>
            </w:r>
          </w:p>
        </w:tc>
        <w:tc>
          <w:tcPr>
            <w:tcW w:w="850"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23</w:t>
            </w:r>
          </w:p>
        </w:tc>
      </w:tr>
      <w:tr w:rsidR="008E2CFB" w:rsidRPr="00A968A4" w:rsidTr="00A968A4">
        <w:trPr>
          <w:trHeight w:val="300"/>
        </w:trPr>
        <w:tc>
          <w:tcPr>
            <w:tcW w:w="2831" w:type="dxa"/>
            <w:shd w:val="clear" w:color="auto" w:fill="auto"/>
            <w:noWrap/>
            <w:hideMark/>
          </w:tcPr>
          <w:p w:rsidR="008E2CFB" w:rsidRPr="00A968A4" w:rsidRDefault="008E2CFB" w:rsidP="002F2ADB">
            <w:pPr>
              <w:spacing w:after="0" w:line="240" w:lineRule="auto"/>
              <w:rPr>
                <w:rFonts w:eastAsia="Times New Roman"/>
                <w:b/>
                <w:color w:val="000000"/>
                <w:lang w:eastAsia="hu-HU"/>
              </w:rPr>
            </w:pPr>
            <w:r w:rsidRPr="00A968A4">
              <w:rPr>
                <w:rFonts w:eastAsia="Times New Roman"/>
                <w:b/>
                <w:color w:val="000000"/>
                <w:lang w:eastAsia="hu-HU"/>
              </w:rPr>
              <w:t>nyelvvizsgával emelt (100%)</w:t>
            </w:r>
          </w:p>
        </w:tc>
        <w:tc>
          <w:tcPr>
            <w:tcW w:w="772" w:type="dxa"/>
            <w:shd w:val="clear" w:color="auto" w:fill="auto"/>
            <w:noWrap/>
            <w:hideMark/>
          </w:tcPr>
          <w:p w:rsidR="008E2CFB" w:rsidRPr="006B4583" w:rsidRDefault="008E2CFB" w:rsidP="002F2ADB">
            <w:pPr>
              <w:spacing w:after="0" w:line="240" w:lineRule="auto"/>
              <w:jc w:val="right"/>
              <w:rPr>
                <w:rFonts w:eastAsia="Times New Roman"/>
                <w:color w:val="000000"/>
                <w:lang w:eastAsia="hu-HU"/>
              </w:rPr>
            </w:pPr>
            <w:r w:rsidRPr="006B4583">
              <w:rPr>
                <w:rFonts w:eastAsia="Times New Roman"/>
                <w:color w:val="000000"/>
                <w:lang w:eastAsia="hu-HU"/>
              </w:rPr>
              <w:t>40</w:t>
            </w:r>
          </w:p>
        </w:tc>
        <w:tc>
          <w:tcPr>
            <w:tcW w:w="772" w:type="dxa"/>
            <w:shd w:val="clear" w:color="auto" w:fill="auto"/>
            <w:noWrap/>
            <w:hideMark/>
          </w:tcPr>
          <w:p w:rsidR="008E2CFB" w:rsidRPr="00AD0B99" w:rsidRDefault="008E2CFB" w:rsidP="002F2ADB">
            <w:pPr>
              <w:spacing w:after="0" w:line="240" w:lineRule="auto"/>
              <w:jc w:val="right"/>
              <w:rPr>
                <w:rFonts w:eastAsia="Times New Roman"/>
                <w:color w:val="000000"/>
                <w:lang w:eastAsia="hu-HU"/>
              </w:rPr>
            </w:pPr>
            <w:r w:rsidRPr="00AD0B99">
              <w:rPr>
                <w:rFonts w:eastAsia="Times New Roman"/>
                <w:color w:val="000000"/>
                <w:lang w:eastAsia="hu-HU"/>
              </w:rPr>
              <w:t>36</w:t>
            </w:r>
          </w:p>
        </w:tc>
        <w:tc>
          <w:tcPr>
            <w:tcW w:w="772" w:type="dxa"/>
            <w:shd w:val="clear" w:color="auto" w:fill="auto"/>
            <w:noWrap/>
            <w:hideMark/>
          </w:tcPr>
          <w:p w:rsidR="008E2CFB" w:rsidRPr="00A968A4" w:rsidRDefault="008E2CFB" w:rsidP="002F2ADB">
            <w:pPr>
              <w:spacing w:after="0" w:line="240" w:lineRule="auto"/>
              <w:jc w:val="right"/>
              <w:rPr>
                <w:rFonts w:eastAsia="Times New Roman"/>
                <w:color w:val="000000"/>
                <w:lang w:eastAsia="hu-HU"/>
              </w:rPr>
            </w:pPr>
            <w:r w:rsidRPr="00A968A4">
              <w:rPr>
                <w:rFonts w:eastAsia="Times New Roman"/>
                <w:color w:val="000000"/>
                <w:lang w:eastAsia="hu-HU"/>
              </w:rPr>
              <w:t>30</w:t>
            </w:r>
          </w:p>
        </w:tc>
        <w:tc>
          <w:tcPr>
            <w:tcW w:w="827"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772"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772"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12"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0"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1"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0"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1"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0"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1"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c>
          <w:tcPr>
            <w:tcW w:w="850" w:type="dxa"/>
            <w:shd w:val="clear" w:color="auto" w:fill="auto"/>
            <w:noWrap/>
            <w:hideMark/>
          </w:tcPr>
          <w:p w:rsidR="008E2CFB" w:rsidRPr="00A968A4" w:rsidRDefault="008E2CFB" w:rsidP="002F2ADB">
            <w:pPr>
              <w:spacing w:after="0" w:line="240" w:lineRule="auto"/>
              <w:rPr>
                <w:rFonts w:eastAsia="Times New Roman"/>
                <w:color w:val="000000"/>
                <w:lang w:eastAsia="hu-HU"/>
              </w:rPr>
            </w:pPr>
          </w:p>
        </w:tc>
      </w:tr>
    </w:tbl>
    <w:p w:rsidR="008E2CFB" w:rsidRDefault="008E2CFB">
      <w:pPr>
        <w:sectPr w:rsidR="008E2CFB" w:rsidSect="008E2CFB">
          <w:pgSz w:w="16838" w:h="11906" w:orient="landscape"/>
          <w:pgMar w:top="1134" w:right="1134" w:bottom="1134" w:left="1134" w:header="709" w:footer="709" w:gutter="0"/>
          <w:cols w:space="708"/>
          <w:docGrid w:linePitch="360"/>
        </w:sectPr>
      </w:pPr>
    </w:p>
    <w:p w:rsidR="008E2CFB" w:rsidRDefault="00BB7CD2" w:rsidP="00A968A4">
      <w:pPr>
        <w:pStyle w:val="Cmsor3"/>
        <w:jc w:val="right"/>
      </w:pPr>
      <w:r>
        <w:t>5</w:t>
      </w:r>
      <w:r w:rsidR="00224E8F">
        <w:t>.</w:t>
      </w:r>
      <w:r w:rsidR="008E2CFB">
        <w:t xml:space="preserve"> </w:t>
      </w:r>
      <w:r w:rsidR="00224E8F">
        <w:t xml:space="preserve">sz. melléklet </w:t>
      </w:r>
    </w:p>
    <w:p w:rsidR="00224E8F" w:rsidRDefault="008E2CFB" w:rsidP="00A968A4">
      <w:pPr>
        <w:pStyle w:val="Cmsor3"/>
        <w:jc w:val="center"/>
      </w:pPr>
      <w:r>
        <w:t xml:space="preserve">Kompetenciamérés </w:t>
      </w:r>
      <w:r w:rsidR="00224E8F">
        <w:t>eredménye</w:t>
      </w:r>
      <w:r>
        <w:t>i</w:t>
      </w:r>
    </w:p>
    <w:p w:rsidR="008D4D3E" w:rsidRDefault="008D4D3E" w:rsidP="008D4D3E"/>
    <w:p w:rsidR="008D4D3E" w:rsidRDefault="005E31E4" w:rsidP="00A968A4">
      <w:pPr>
        <w:jc w:val="center"/>
      </w:pPr>
      <w:r>
        <w:rPr>
          <w:noProof/>
          <w:lang w:eastAsia="hu-HU"/>
        </w:rPr>
        <w:drawing>
          <wp:inline distT="0" distB="0" distL="0" distR="0">
            <wp:extent cx="5996940" cy="3987165"/>
            <wp:effectExtent l="0" t="0" r="381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940" cy="3987165"/>
                    </a:xfrm>
                    <a:prstGeom prst="rect">
                      <a:avLst/>
                    </a:prstGeom>
                    <a:noFill/>
                    <a:ln>
                      <a:noFill/>
                    </a:ln>
                  </pic:spPr>
                </pic:pic>
              </a:graphicData>
            </a:graphic>
          </wp:inline>
        </w:drawing>
      </w:r>
    </w:p>
    <w:p w:rsidR="008D4D3E" w:rsidRDefault="008D4D3E" w:rsidP="008D4D3E"/>
    <w:p w:rsidR="008D4D3E" w:rsidRDefault="008D4D3E" w:rsidP="008D4D3E"/>
    <w:p w:rsidR="008E2CFB" w:rsidRDefault="00272789" w:rsidP="00A968A4">
      <w:pPr>
        <w:pStyle w:val="Cmsor3"/>
        <w:jc w:val="right"/>
      </w:pPr>
      <w:r>
        <w:br w:type="page"/>
      </w:r>
      <w:r w:rsidR="008E2CFB">
        <w:t>6. sz. melléklet</w:t>
      </w:r>
    </w:p>
    <w:p w:rsidR="008E2CFB" w:rsidRDefault="008E2CFB" w:rsidP="008E2CFB">
      <w:pPr>
        <w:pStyle w:val="Cmsor3"/>
        <w:ind w:left="720"/>
        <w:jc w:val="center"/>
      </w:pPr>
      <w:r>
        <w:t>Tanulmányi eredm</w:t>
      </w:r>
      <w:r>
        <w:t>é</w:t>
      </w:r>
      <w:r>
        <w:t>nyek</w:t>
      </w:r>
    </w:p>
    <w:tbl>
      <w:tblPr>
        <w:tblpPr w:leftFromText="141" w:rightFromText="141" w:vertAnchor="page" w:horzAnchor="margin" w:tblpXSpec="center" w:tblpY="2330"/>
        <w:tblW w:w="8980" w:type="dxa"/>
        <w:tblCellMar>
          <w:left w:w="70" w:type="dxa"/>
          <w:right w:w="70" w:type="dxa"/>
        </w:tblCellMar>
        <w:tblLook w:val="04A0" w:firstRow="1" w:lastRow="0" w:firstColumn="1" w:lastColumn="0" w:noHBand="0" w:noVBand="1"/>
      </w:tblPr>
      <w:tblGrid>
        <w:gridCol w:w="1630"/>
        <w:gridCol w:w="850"/>
        <w:gridCol w:w="773"/>
        <w:gridCol w:w="952"/>
        <w:gridCol w:w="954"/>
        <w:gridCol w:w="956"/>
        <w:gridCol w:w="954"/>
        <w:gridCol w:w="954"/>
        <w:gridCol w:w="957"/>
      </w:tblGrid>
      <w:tr w:rsidR="00C57198" w:rsidRPr="004773FE" w:rsidTr="008E2CFB">
        <w:trPr>
          <w:trHeight w:val="330"/>
        </w:trPr>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7. évfolyamos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7.</w:t>
            </w:r>
          </w:p>
        </w:tc>
        <w:tc>
          <w:tcPr>
            <w:tcW w:w="773"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8.</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9.</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10.</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11</w:t>
            </w:r>
            <w:r w:rsidR="00C57198" w:rsidRPr="00A968A4">
              <w:rPr>
                <w:rFonts w:eastAsia="Times New Roman"/>
                <w:b/>
                <w:bCs/>
                <w:color w:val="000000"/>
                <w:lang w:eastAsia="hu-HU"/>
              </w:rPr>
              <w:t xml:space="preserve">. </w:t>
            </w:r>
            <w:r w:rsidRPr="00A968A4">
              <w:rPr>
                <w:rFonts w:eastAsia="Times New Roman"/>
                <w:b/>
                <w:bCs/>
                <w:color w:val="000000"/>
                <w:lang w:eastAsia="hu-HU"/>
              </w:rPr>
              <w:t>ny.</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11.</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12.</w:t>
            </w:r>
          </w:p>
        </w:tc>
        <w:tc>
          <w:tcPr>
            <w:tcW w:w="957" w:type="dxa"/>
            <w:tcBorders>
              <w:top w:val="single" w:sz="8" w:space="0" w:color="auto"/>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összes</w:t>
            </w:r>
          </w:p>
        </w:tc>
      </w:tr>
      <w:tr w:rsidR="00C57198" w:rsidRPr="004773FE" w:rsidTr="008E2CFB">
        <w:trPr>
          <w:trHeight w:val="645"/>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elégtelen</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0</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5</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0</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18</w:t>
            </w:r>
          </w:p>
        </w:tc>
      </w:tr>
      <w:tr w:rsidR="00C57198" w:rsidRPr="004773FE" w:rsidTr="008E2CFB">
        <w:trPr>
          <w:trHeight w:val="645"/>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elégséges</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13</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29</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31</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30</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34</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13</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154</w:t>
            </w:r>
          </w:p>
        </w:tc>
      </w:tr>
      <w:tr w:rsidR="00C57198" w:rsidRPr="004773FE" w:rsidTr="008E2CFB">
        <w:trPr>
          <w:trHeight w:val="33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közepes</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46</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95</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81</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84</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39</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56</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29</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430</w:t>
            </w:r>
          </w:p>
        </w:tc>
      </w:tr>
      <w:tr w:rsidR="00C57198" w:rsidRPr="004773FE" w:rsidTr="008E2CFB">
        <w:trPr>
          <w:trHeight w:val="33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jó</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214</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193</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172</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242</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33</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112</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93</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1059</w:t>
            </w:r>
          </w:p>
        </w:tc>
      </w:tr>
      <w:tr w:rsidR="00C57198" w:rsidRPr="004773FE" w:rsidTr="008E2CFB">
        <w:trPr>
          <w:trHeight w:val="33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jeles</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501</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439</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398</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351</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117</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254</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295</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2355</w:t>
            </w:r>
          </w:p>
        </w:tc>
      </w:tr>
      <w:tr w:rsidR="00C57198" w:rsidRPr="004773FE" w:rsidTr="008E2CFB">
        <w:trPr>
          <w:trHeight w:val="33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kitűnő</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61</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78</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55</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44</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0</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15</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Cs/>
                <w:color w:val="000000"/>
                <w:lang w:eastAsia="hu-HU"/>
              </w:rPr>
            </w:pPr>
            <w:r w:rsidRPr="00A968A4">
              <w:rPr>
                <w:rFonts w:eastAsia="Times New Roman"/>
                <w:bCs/>
                <w:color w:val="000000"/>
                <w:lang w:eastAsia="hu-HU"/>
              </w:rPr>
              <w:t>11</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264</w:t>
            </w:r>
          </w:p>
        </w:tc>
      </w:tr>
      <w:tr w:rsidR="00C57198" w:rsidRPr="004773FE" w:rsidTr="008E2CFB">
        <w:trPr>
          <w:trHeight w:val="33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Átlag</w:t>
            </w:r>
          </w:p>
        </w:tc>
        <w:tc>
          <w:tcPr>
            <w:tcW w:w="850"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4,68</w:t>
            </w:r>
          </w:p>
        </w:tc>
        <w:tc>
          <w:tcPr>
            <w:tcW w:w="773"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4,57</w:t>
            </w:r>
          </w:p>
        </w:tc>
        <w:tc>
          <w:tcPr>
            <w:tcW w:w="952"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4,5</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4,38</w:t>
            </w:r>
          </w:p>
        </w:tc>
        <w:tc>
          <w:tcPr>
            <w:tcW w:w="956"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4,08</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4,33</w:t>
            </w:r>
          </w:p>
        </w:tc>
        <w:tc>
          <w:tcPr>
            <w:tcW w:w="954"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4,59</w:t>
            </w:r>
          </w:p>
        </w:tc>
        <w:tc>
          <w:tcPr>
            <w:tcW w:w="957" w:type="dxa"/>
            <w:tcBorders>
              <w:top w:val="nil"/>
              <w:left w:val="nil"/>
              <w:bottom w:val="single" w:sz="8" w:space="0" w:color="auto"/>
              <w:right w:val="single" w:sz="8" w:space="0" w:color="auto"/>
            </w:tcBorders>
            <w:shd w:val="clear" w:color="auto" w:fill="auto"/>
            <w:vAlign w:val="center"/>
            <w:hideMark/>
          </w:tcPr>
          <w:p w:rsidR="008E2CFB" w:rsidRPr="00A968A4" w:rsidRDefault="008E2CFB" w:rsidP="008E2CFB">
            <w:pPr>
              <w:spacing w:after="0" w:line="240" w:lineRule="auto"/>
              <w:jc w:val="center"/>
              <w:rPr>
                <w:rFonts w:eastAsia="Times New Roman"/>
                <w:b/>
                <w:bCs/>
                <w:color w:val="000000"/>
                <w:lang w:eastAsia="hu-HU"/>
              </w:rPr>
            </w:pPr>
            <w:r w:rsidRPr="00A968A4">
              <w:rPr>
                <w:rFonts w:eastAsia="Times New Roman"/>
                <w:b/>
                <w:bCs/>
                <w:color w:val="000000"/>
                <w:lang w:eastAsia="hu-HU"/>
              </w:rPr>
              <w:t>4.45</w:t>
            </w:r>
          </w:p>
        </w:tc>
      </w:tr>
    </w:tbl>
    <w:p w:rsidR="00272789" w:rsidRDefault="00272789"/>
    <w:tbl>
      <w:tblPr>
        <w:tblpPr w:leftFromText="141" w:rightFromText="141" w:vertAnchor="page" w:horzAnchor="margin" w:tblpXSpec="center" w:tblpY="6275"/>
        <w:tblW w:w="7020" w:type="dxa"/>
        <w:tblCellMar>
          <w:left w:w="70" w:type="dxa"/>
          <w:right w:w="70" w:type="dxa"/>
        </w:tblCellMar>
        <w:tblLook w:val="04A0" w:firstRow="1" w:lastRow="0" w:firstColumn="1" w:lastColumn="0" w:noHBand="0" w:noVBand="1"/>
      </w:tblPr>
      <w:tblGrid>
        <w:gridCol w:w="1575"/>
        <w:gridCol w:w="763"/>
        <w:gridCol w:w="846"/>
        <w:gridCol w:w="959"/>
        <w:gridCol w:w="959"/>
        <w:gridCol w:w="959"/>
        <w:gridCol w:w="959"/>
      </w:tblGrid>
      <w:tr w:rsidR="00C57198" w:rsidRPr="00A968A4" w:rsidTr="00A968A4">
        <w:trPr>
          <w:trHeight w:val="330"/>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5 évfolyamos </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9. ny.</w:t>
            </w:r>
          </w:p>
        </w:tc>
        <w:tc>
          <w:tcPr>
            <w:tcW w:w="846"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9.</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11.</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12.</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összes</w:t>
            </w:r>
          </w:p>
        </w:tc>
      </w:tr>
      <w:tr w:rsidR="00C57198" w:rsidRPr="00A968A4" w:rsidTr="00A968A4">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elégtelen</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3</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0</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9</w:t>
            </w:r>
          </w:p>
        </w:tc>
      </w:tr>
      <w:tr w:rsidR="00C57198" w:rsidRPr="00A968A4" w:rsidTr="00A968A4">
        <w:trPr>
          <w:trHeight w:val="6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elégséges</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6</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37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23</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25</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23</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114</w:t>
            </w:r>
          </w:p>
        </w:tc>
      </w:tr>
      <w:tr w:rsidR="00C57198" w:rsidRPr="00A968A4" w:rsidTr="00A968A4">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közepes</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27</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85</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44</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34</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47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237</w:t>
            </w:r>
          </w:p>
        </w:tc>
      </w:tr>
      <w:tr w:rsidR="00C57198" w:rsidRPr="00A968A4" w:rsidTr="00A968A4">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jó</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50</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108</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117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68</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44</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387</w:t>
            </w:r>
          </w:p>
        </w:tc>
      </w:tr>
      <w:tr w:rsidR="00C57198" w:rsidRPr="00A968A4" w:rsidTr="00A968A4">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jeles</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172</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136</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157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87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84</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636</w:t>
            </w:r>
          </w:p>
        </w:tc>
      </w:tr>
      <w:tr w:rsidR="00C57198" w:rsidRPr="00A968A4" w:rsidTr="00A968A4">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kitűnő</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5</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30</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5</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Cs/>
                <w:color w:val="000000"/>
                <w:lang w:eastAsia="hu-HU"/>
              </w:rPr>
            </w:pPr>
            <w:r w:rsidRPr="00A968A4">
              <w:rPr>
                <w:rFonts w:eastAsia="Times New Roman"/>
                <w:bCs/>
                <w:color w:val="000000"/>
                <w:lang w:eastAsia="hu-HU"/>
              </w:rPr>
              <w:t>5</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52</w:t>
            </w:r>
          </w:p>
        </w:tc>
      </w:tr>
      <w:tr w:rsidR="00C57198" w:rsidRPr="00A968A4" w:rsidTr="00A968A4">
        <w:trPr>
          <w:trHeight w:val="33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átlag</w:t>
            </w:r>
          </w:p>
        </w:tc>
        <w:tc>
          <w:tcPr>
            <w:tcW w:w="763"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4,55</w:t>
            </w:r>
          </w:p>
        </w:tc>
        <w:tc>
          <w:tcPr>
            <w:tcW w:w="846"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3,97</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4,34</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4,06</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4,01</w:t>
            </w:r>
          </w:p>
        </w:tc>
        <w:tc>
          <w:tcPr>
            <w:tcW w:w="959" w:type="dxa"/>
            <w:tcBorders>
              <w:top w:val="nil"/>
              <w:left w:val="nil"/>
              <w:bottom w:val="single" w:sz="8" w:space="0" w:color="auto"/>
              <w:right w:val="single" w:sz="8" w:space="0" w:color="auto"/>
            </w:tcBorders>
            <w:shd w:val="clear" w:color="auto" w:fill="auto"/>
            <w:vAlign w:val="center"/>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4,19</w:t>
            </w:r>
          </w:p>
        </w:tc>
      </w:tr>
    </w:tbl>
    <w:p w:rsidR="00BB7CD2" w:rsidRDefault="00BB7CD2" w:rsidP="00BB7CD2"/>
    <w:p w:rsidR="00C40B06" w:rsidRDefault="00C40B06" w:rsidP="00CF7A4A">
      <w:pPr>
        <w:pStyle w:val="Cmsor3"/>
        <w:jc w:val="center"/>
      </w:pPr>
    </w:p>
    <w:p w:rsidR="00C57198" w:rsidRDefault="00C57198" w:rsidP="00A968A4">
      <w:pPr>
        <w:pStyle w:val="Cmsor3"/>
        <w:jc w:val="right"/>
      </w:pPr>
      <w:r>
        <w:br w:type="page"/>
      </w:r>
      <w:r w:rsidR="00BB7CD2">
        <w:t>7</w:t>
      </w:r>
      <w:r w:rsidR="00CF7A4A">
        <w:t>.</w:t>
      </w:r>
      <w:r>
        <w:t xml:space="preserve"> </w:t>
      </w:r>
      <w:r w:rsidR="00CF7A4A">
        <w:t>sz</w:t>
      </w:r>
      <w:r>
        <w:t>.</w:t>
      </w:r>
      <w:r w:rsidR="00CF7A4A">
        <w:t xml:space="preserve"> melléklet </w:t>
      </w:r>
    </w:p>
    <w:p w:rsidR="00C57198" w:rsidRDefault="00CF7A4A" w:rsidP="00C57198">
      <w:pPr>
        <w:pStyle w:val="Cmsor3"/>
        <w:jc w:val="center"/>
      </w:pPr>
      <w:r>
        <w:t xml:space="preserve">Felvételi jelentkezés és a felvételi tényei </w:t>
      </w:r>
    </w:p>
    <w:p w:rsidR="00C57198" w:rsidRDefault="00C57198" w:rsidP="00A968A4"/>
    <w:p w:rsidR="00C57198" w:rsidRPr="00C57198" w:rsidRDefault="00C57198" w:rsidP="00A968A4"/>
    <w:tbl>
      <w:tblPr>
        <w:tblpPr w:leftFromText="141" w:rightFromText="141" w:vertAnchor="page" w:horzAnchor="margin" w:tblpXSpec="center" w:tblpY="23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0"/>
        <w:gridCol w:w="698"/>
        <w:gridCol w:w="1031"/>
        <w:gridCol w:w="919"/>
        <w:gridCol w:w="810"/>
        <w:gridCol w:w="1100"/>
        <w:gridCol w:w="1500"/>
        <w:gridCol w:w="1240"/>
      </w:tblGrid>
      <w:tr w:rsidR="00BB7CD2" w:rsidRPr="00A968A4" w:rsidTr="00A968A4">
        <w:trPr>
          <w:trHeight w:val="330"/>
        </w:trPr>
        <w:tc>
          <w:tcPr>
            <w:tcW w:w="2350" w:type="dxa"/>
            <w:shd w:val="clear" w:color="auto" w:fill="auto"/>
            <w:noWrap/>
            <w:vAlign w:val="center"/>
            <w:hideMark/>
          </w:tcPr>
          <w:p w:rsidR="00BB7CD2" w:rsidRPr="00A968A4" w:rsidRDefault="00BB7CD2" w:rsidP="00C57198">
            <w:pPr>
              <w:spacing w:after="0" w:line="240" w:lineRule="auto"/>
              <w:rPr>
                <w:rFonts w:eastAsia="Times New Roman"/>
                <w:b/>
                <w:color w:val="000000"/>
                <w:lang w:eastAsia="hu-HU"/>
              </w:rPr>
            </w:pPr>
            <w:r w:rsidRPr="00A968A4">
              <w:rPr>
                <w:rFonts w:eastAsia="Times New Roman"/>
                <w:b/>
                <w:color w:val="000000"/>
                <w:lang w:eastAsia="hu-HU"/>
              </w:rPr>
              <w:t>megnevezés</w:t>
            </w:r>
          </w:p>
        </w:tc>
        <w:tc>
          <w:tcPr>
            <w:tcW w:w="698" w:type="dxa"/>
            <w:shd w:val="clear" w:color="auto" w:fill="auto"/>
            <w:noWrap/>
            <w:vAlign w:val="center"/>
            <w:hideMark/>
          </w:tcPr>
          <w:p w:rsidR="00BB7CD2" w:rsidRPr="00A968A4"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fő</w:t>
            </w:r>
          </w:p>
        </w:tc>
        <w:tc>
          <w:tcPr>
            <w:tcW w:w="1031" w:type="dxa"/>
            <w:shd w:val="clear" w:color="auto" w:fill="auto"/>
            <w:noWrap/>
            <w:vAlign w:val="center"/>
            <w:hideMark/>
          </w:tcPr>
          <w:p w:rsidR="00C57198" w:rsidRPr="004773FE"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írásbeli</w:t>
            </w:r>
          </w:p>
          <w:p w:rsidR="00BB7CD2" w:rsidRPr="00A968A4"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pont</w:t>
            </w:r>
          </w:p>
        </w:tc>
        <w:tc>
          <w:tcPr>
            <w:tcW w:w="919" w:type="dxa"/>
            <w:shd w:val="clear" w:color="auto" w:fill="auto"/>
            <w:noWrap/>
            <w:vAlign w:val="center"/>
            <w:hideMark/>
          </w:tcPr>
          <w:p w:rsidR="00C57198" w:rsidRPr="004773FE"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biz.</w:t>
            </w:r>
          </w:p>
          <w:p w:rsidR="00BB7CD2" w:rsidRPr="00A968A4"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átl.</w:t>
            </w:r>
          </w:p>
        </w:tc>
        <w:tc>
          <w:tcPr>
            <w:tcW w:w="810" w:type="dxa"/>
            <w:shd w:val="clear" w:color="auto" w:fill="auto"/>
            <w:noWrap/>
            <w:vAlign w:val="center"/>
            <w:hideMark/>
          </w:tcPr>
          <w:p w:rsidR="00BB7CD2" w:rsidRPr="00A968A4"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pont</w:t>
            </w:r>
          </w:p>
        </w:tc>
        <w:tc>
          <w:tcPr>
            <w:tcW w:w="1100" w:type="dxa"/>
            <w:shd w:val="clear" w:color="auto" w:fill="auto"/>
            <w:noWrap/>
            <w:vAlign w:val="center"/>
            <w:hideMark/>
          </w:tcPr>
          <w:p w:rsidR="00C57198" w:rsidRPr="004773FE"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ö</w:t>
            </w:r>
            <w:r w:rsidR="00C57198" w:rsidRPr="004773FE">
              <w:rPr>
                <w:rFonts w:eastAsia="Times New Roman"/>
                <w:b/>
                <w:color w:val="000000"/>
                <w:lang w:eastAsia="hu-HU"/>
              </w:rPr>
              <w:t xml:space="preserve">. </w:t>
            </w:r>
            <w:r w:rsidRPr="00A968A4">
              <w:rPr>
                <w:rFonts w:eastAsia="Times New Roman"/>
                <w:b/>
                <w:color w:val="000000"/>
                <w:lang w:eastAsia="hu-HU"/>
              </w:rPr>
              <w:t>díj</w:t>
            </w:r>
          </w:p>
          <w:p w:rsidR="00BB7CD2" w:rsidRPr="00A968A4" w:rsidRDefault="00C57198" w:rsidP="00A968A4">
            <w:pPr>
              <w:spacing w:after="0" w:line="240" w:lineRule="auto"/>
              <w:jc w:val="center"/>
              <w:rPr>
                <w:rFonts w:eastAsia="Times New Roman"/>
                <w:b/>
                <w:color w:val="000000"/>
                <w:lang w:eastAsia="hu-HU"/>
              </w:rPr>
            </w:pPr>
            <w:r w:rsidRPr="004773FE">
              <w:rPr>
                <w:rFonts w:eastAsia="Times New Roman"/>
                <w:b/>
                <w:color w:val="000000"/>
                <w:lang w:eastAsia="hu-HU"/>
              </w:rPr>
              <w:t>(</w:t>
            </w:r>
            <w:r w:rsidR="00BB7CD2" w:rsidRPr="00A968A4">
              <w:rPr>
                <w:rFonts w:eastAsia="Times New Roman"/>
                <w:b/>
                <w:color w:val="000000"/>
                <w:lang w:eastAsia="hu-HU"/>
              </w:rPr>
              <w:t>E</w:t>
            </w:r>
            <w:r w:rsidRPr="004773FE">
              <w:rPr>
                <w:rFonts w:eastAsia="Times New Roman"/>
                <w:b/>
                <w:color w:val="000000"/>
                <w:lang w:eastAsia="hu-HU"/>
              </w:rPr>
              <w:t xml:space="preserve"> F</w:t>
            </w:r>
            <w:r w:rsidR="00BB7CD2" w:rsidRPr="00A968A4">
              <w:rPr>
                <w:rFonts w:eastAsia="Times New Roman"/>
                <w:b/>
                <w:color w:val="000000"/>
                <w:lang w:eastAsia="hu-HU"/>
              </w:rPr>
              <w:t>t</w:t>
            </w:r>
            <w:r w:rsidRPr="004773FE">
              <w:rPr>
                <w:rFonts w:eastAsia="Times New Roman"/>
                <w:b/>
                <w:color w:val="000000"/>
                <w:lang w:eastAsia="hu-HU"/>
              </w:rPr>
              <w:t>)</w:t>
            </w:r>
          </w:p>
        </w:tc>
        <w:tc>
          <w:tcPr>
            <w:tcW w:w="1500" w:type="dxa"/>
            <w:shd w:val="clear" w:color="auto" w:fill="auto"/>
            <w:noWrap/>
            <w:vAlign w:val="center"/>
            <w:hideMark/>
          </w:tcPr>
          <w:p w:rsidR="00C57198" w:rsidRPr="004773FE"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szerződés</w:t>
            </w:r>
          </w:p>
          <w:p w:rsidR="00BB7CD2" w:rsidRPr="00A968A4" w:rsidRDefault="00C57198" w:rsidP="00A968A4">
            <w:pPr>
              <w:spacing w:after="0" w:line="240" w:lineRule="auto"/>
              <w:jc w:val="center"/>
              <w:rPr>
                <w:rFonts w:eastAsia="Times New Roman"/>
                <w:b/>
                <w:color w:val="000000"/>
                <w:lang w:eastAsia="hu-HU"/>
              </w:rPr>
            </w:pPr>
            <w:r w:rsidRPr="004773FE">
              <w:rPr>
                <w:rFonts w:eastAsia="Times New Roman"/>
                <w:b/>
                <w:color w:val="000000"/>
                <w:lang w:eastAsia="hu-HU"/>
              </w:rPr>
              <w:t>(</w:t>
            </w:r>
            <w:r w:rsidR="00BB7CD2" w:rsidRPr="00A968A4">
              <w:rPr>
                <w:rFonts w:eastAsia="Times New Roman"/>
                <w:b/>
                <w:color w:val="000000"/>
                <w:lang w:eastAsia="hu-HU"/>
              </w:rPr>
              <w:t>E</w:t>
            </w:r>
            <w:r w:rsidRPr="004773FE">
              <w:rPr>
                <w:rFonts w:eastAsia="Times New Roman"/>
                <w:b/>
                <w:color w:val="000000"/>
                <w:lang w:eastAsia="hu-HU"/>
              </w:rPr>
              <w:t xml:space="preserve"> Ft)</w:t>
            </w:r>
          </w:p>
        </w:tc>
        <w:tc>
          <w:tcPr>
            <w:tcW w:w="1240" w:type="dxa"/>
            <w:shd w:val="clear" w:color="auto" w:fill="auto"/>
            <w:noWrap/>
            <w:vAlign w:val="center"/>
            <w:hideMark/>
          </w:tcPr>
          <w:p w:rsidR="00C57198" w:rsidRPr="004773FE" w:rsidRDefault="00BB7CD2" w:rsidP="00A968A4">
            <w:pPr>
              <w:spacing w:after="0" w:line="240" w:lineRule="auto"/>
              <w:jc w:val="center"/>
              <w:rPr>
                <w:rFonts w:eastAsia="Times New Roman"/>
                <w:b/>
                <w:color w:val="000000"/>
                <w:lang w:eastAsia="hu-HU"/>
              </w:rPr>
            </w:pPr>
            <w:r w:rsidRPr="00A968A4">
              <w:rPr>
                <w:rFonts w:eastAsia="Times New Roman"/>
                <w:b/>
                <w:color w:val="000000"/>
                <w:lang w:eastAsia="hu-HU"/>
              </w:rPr>
              <w:t>alapítv</w:t>
            </w:r>
          </w:p>
          <w:p w:rsidR="00BB7CD2" w:rsidRPr="00A968A4" w:rsidRDefault="00C57198" w:rsidP="00A968A4">
            <w:pPr>
              <w:spacing w:after="0" w:line="240" w:lineRule="auto"/>
              <w:jc w:val="center"/>
              <w:rPr>
                <w:rFonts w:eastAsia="Times New Roman"/>
                <w:b/>
                <w:color w:val="000000"/>
                <w:lang w:eastAsia="hu-HU"/>
              </w:rPr>
            </w:pPr>
            <w:r w:rsidRPr="004773FE">
              <w:rPr>
                <w:rFonts w:eastAsia="Times New Roman"/>
                <w:b/>
                <w:color w:val="000000"/>
                <w:lang w:eastAsia="hu-HU"/>
              </w:rPr>
              <w:t>(</w:t>
            </w:r>
            <w:r w:rsidR="00BB7CD2" w:rsidRPr="00A968A4">
              <w:rPr>
                <w:rFonts w:eastAsia="Times New Roman"/>
                <w:b/>
                <w:color w:val="000000"/>
                <w:lang w:eastAsia="hu-HU"/>
              </w:rPr>
              <w:t>E</w:t>
            </w:r>
            <w:r w:rsidRPr="004773FE">
              <w:rPr>
                <w:rFonts w:eastAsia="Times New Roman"/>
                <w:b/>
                <w:color w:val="000000"/>
                <w:lang w:eastAsia="hu-HU"/>
              </w:rPr>
              <w:t xml:space="preserve"> F</w:t>
            </w:r>
            <w:r w:rsidR="00BB7CD2" w:rsidRPr="00A968A4">
              <w:rPr>
                <w:rFonts w:eastAsia="Times New Roman"/>
                <w:b/>
                <w:color w:val="000000"/>
                <w:lang w:eastAsia="hu-HU"/>
              </w:rPr>
              <w:t>t</w:t>
            </w:r>
            <w:r w:rsidRPr="004773FE">
              <w:rPr>
                <w:rFonts w:eastAsia="Times New Roman"/>
                <w:b/>
                <w:color w:val="000000"/>
                <w:lang w:eastAsia="hu-HU"/>
              </w:rPr>
              <w:t>)</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b/>
                <w:bCs/>
                <w:color w:val="000000"/>
                <w:lang w:eastAsia="hu-HU"/>
              </w:rPr>
              <w:t>7. évfolyam</w:t>
            </w:r>
          </w:p>
        </w:tc>
        <w:tc>
          <w:tcPr>
            <w:tcW w:w="698"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031"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919"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81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b/>
                <w:bCs/>
                <w:color w:val="000000"/>
                <w:lang w:eastAsia="hu-HU"/>
              </w:rPr>
            </w:pPr>
            <w:r w:rsidRPr="004773FE">
              <w:rPr>
                <w:rFonts w:eastAsia="Times New Roman"/>
                <w:color w:val="000000"/>
                <w:lang w:eastAsia="hu-HU"/>
              </w:rPr>
              <w:t>felvételizett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226</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57,3</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4,53</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103</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saját jogon felvett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64</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70,3</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4,86</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118</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visszalépett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74,1</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4,97</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124</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alapítványi ajánlatot tett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49</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56</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4,6</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102</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alapítványi felvett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15</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55,1</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4,7</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102</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induló évfolyam</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71</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65,52</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4,81</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114</w:t>
            </w:r>
          </w:p>
        </w:tc>
        <w:tc>
          <w:tcPr>
            <w:tcW w:w="11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1 650</w:t>
            </w:r>
          </w:p>
        </w:tc>
        <w:tc>
          <w:tcPr>
            <w:tcW w:w="15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71 058</w:t>
            </w:r>
          </w:p>
        </w:tc>
        <w:tc>
          <w:tcPr>
            <w:tcW w:w="124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42 900</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b/>
                <w:bCs/>
                <w:color w:val="000000"/>
                <w:lang w:eastAsia="hu-HU"/>
              </w:rPr>
              <w:t>9. évfolyam</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p>
        </w:tc>
        <w:tc>
          <w:tcPr>
            <w:tcW w:w="11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felvételizett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169</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64</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4,29</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107</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b/>
                <w:bCs/>
                <w:color w:val="000000"/>
                <w:lang w:eastAsia="hu-HU"/>
              </w:rPr>
            </w:pPr>
            <w:r w:rsidRPr="004773FE">
              <w:rPr>
                <w:rFonts w:eastAsia="Times New Roman"/>
                <w:color w:val="000000"/>
                <w:lang w:eastAsia="hu-HU"/>
              </w:rPr>
              <w:t>saját jogon felvett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37</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75</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4,7</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122</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visszalépett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19</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76,4</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4,8</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125</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alapítványi ajánlatot tett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30</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63,1</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4,4</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107</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alapítványi felvett</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62,2</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4,5</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107</w:t>
            </w:r>
          </w:p>
        </w:tc>
        <w:tc>
          <w:tcPr>
            <w:tcW w:w="11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50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c>
          <w:tcPr>
            <w:tcW w:w="1240" w:type="dxa"/>
            <w:shd w:val="clear" w:color="auto" w:fill="auto"/>
            <w:noWrap/>
            <w:vAlign w:val="bottom"/>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 </w:t>
            </w:r>
          </w:p>
        </w:tc>
      </w:tr>
      <w:tr w:rsidR="00C57198" w:rsidRPr="00A968A4" w:rsidTr="00A968A4">
        <w:trPr>
          <w:trHeight w:val="330"/>
        </w:trPr>
        <w:tc>
          <w:tcPr>
            <w:tcW w:w="2350" w:type="dxa"/>
            <w:shd w:val="clear" w:color="auto" w:fill="auto"/>
            <w:noWrap/>
            <w:vAlign w:val="center"/>
          </w:tcPr>
          <w:p w:rsidR="00C57198" w:rsidRPr="00A968A4" w:rsidRDefault="00C57198" w:rsidP="00C57198">
            <w:pPr>
              <w:spacing w:after="0" w:line="240" w:lineRule="auto"/>
              <w:rPr>
                <w:rFonts w:eastAsia="Times New Roman"/>
                <w:color w:val="000000"/>
                <w:lang w:eastAsia="hu-HU"/>
              </w:rPr>
            </w:pPr>
            <w:r w:rsidRPr="004773FE">
              <w:rPr>
                <w:rFonts w:eastAsia="Times New Roman"/>
                <w:color w:val="000000"/>
                <w:lang w:eastAsia="hu-HU"/>
              </w:rPr>
              <w:t>induló évfolyam</w:t>
            </w:r>
          </w:p>
        </w:tc>
        <w:tc>
          <w:tcPr>
            <w:tcW w:w="698"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28</w:t>
            </w:r>
          </w:p>
        </w:tc>
        <w:tc>
          <w:tcPr>
            <w:tcW w:w="1031"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69,6</w:t>
            </w:r>
          </w:p>
        </w:tc>
        <w:tc>
          <w:tcPr>
            <w:tcW w:w="919"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4,6</w:t>
            </w:r>
          </w:p>
        </w:tc>
        <w:tc>
          <w:tcPr>
            <w:tcW w:w="810" w:type="dxa"/>
            <w:shd w:val="clear" w:color="auto" w:fill="auto"/>
            <w:noWrap/>
            <w:vAlign w:val="center"/>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116</w:t>
            </w:r>
          </w:p>
        </w:tc>
        <w:tc>
          <w:tcPr>
            <w:tcW w:w="11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1 750</w:t>
            </w:r>
          </w:p>
        </w:tc>
        <w:tc>
          <w:tcPr>
            <w:tcW w:w="150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40 250</w:t>
            </w:r>
          </w:p>
        </w:tc>
        <w:tc>
          <w:tcPr>
            <w:tcW w:w="1240" w:type="dxa"/>
            <w:shd w:val="clear" w:color="auto" w:fill="auto"/>
            <w:noWrap/>
            <w:vAlign w:val="bottom"/>
          </w:tcPr>
          <w:p w:rsidR="00C57198" w:rsidRPr="00A968A4" w:rsidRDefault="00C57198" w:rsidP="00A968A4">
            <w:pPr>
              <w:spacing w:after="0" w:line="240" w:lineRule="auto"/>
              <w:jc w:val="center"/>
              <w:rPr>
                <w:rFonts w:eastAsia="Times New Roman"/>
                <w:color w:val="000000"/>
                <w:lang w:eastAsia="hu-HU"/>
              </w:rPr>
            </w:pPr>
            <w:r w:rsidRPr="004773FE">
              <w:rPr>
                <w:rFonts w:eastAsia="Times New Roman"/>
                <w:color w:val="000000"/>
                <w:lang w:eastAsia="hu-HU"/>
              </w:rPr>
              <w:t>15 050</w:t>
            </w:r>
          </w:p>
        </w:tc>
      </w:tr>
      <w:tr w:rsidR="00C57198" w:rsidRPr="00A968A4" w:rsidTr="00A968A4">
        <w:trPr>
          <w:trHeight w:val="330"/>
        </w:trPr>
        <w:tc>
          <w:tcPr>
            <w:tcW w:w="2350" w:type="dxa"/>
            <w:tcBorders>
              <w:left w:val="nil"/>
              <w:bottom w:val="nil"/>
              <w:right w:val="nil"/>
            </w:tcBorders>
            <w:shd w:val="clear" w:color="auto" w:fill="auto"/>
            <w:noWrap/>
            <w:vAlign w:val="center"/>
          </w:tcPr>
          <w:p w:rsidR="00C57198" w:rsidRPr="00A968A4" w:rsidRDefault="00C57198" w:rsidP="00C57198">
            <w:pPr>
              <w:spacing w:after="0" w:line="240" w:lineRule="auto"/>
              <w:rPr>
                <w:rFonts w:eastAsia="Times New Roman"/>
                <w:color w:val="000000"/>
                <w:lang w:eastAsia="hu-HU"/>
              </w:rPr>
            </w:pPr>
          </w:p>
        </w:tc>
        <w:tc>
          <w:tcPr>
            <w:tcW w:w="698" w:type="dxa"/>
            <w:tcBorders>
              <w:left w:val="nil"/>
              <w:bottom w:val="nil"/>
              <w:right w:val="nil"/>
            </w:tcBorders>
            <w:shd w:val="clear" w:color="auto" w:fill="auto"/>
            <w:noWrap/>
            <w:vAlign w:val="center"/>
          </w:tcPr>
          <w:p w:rsidR="00C57198" w:rsidRPr="00A968A4" w:rsidRDefault="00C57198" w:rsidP="00C57198">
            <w:pPr>
              <w:spacing w:after="0" w:line="240" w:lineRule="auto"/>
              <w:rPr>
                <w:rFonts w:eastAsia="Times New Roman"/>
                <w:color w:val="000000"/>
                <w:lang w:eastAsia="hu-HU"/>
              </w:rPr>
            </w:pPr>
          </w:p>
        </w:tc>
        <w:tc>
          <w:tcPr>
            <w:tcW w:w="1031" w:type="dxa"/>
            <w:tcBorders>
              <w:left w:val="nil"/>
              <w:bottom w:val="nil"/>
              <w:right w:val="nil"/>
            </w:tcBorders>
            <w:shd w:val="clear" w:color="auto" w:fill="auto"/>
            <w:noWrap/>
            <w:vAlign w:val="center"/>
          </w:tcPr>
          <w:p w:rsidR="00C57198" w:rsidRPr="00A968A4" w:rsidRDefault="00C57198" w:rsidP="00C57198">
            <w:pPr>
              <w:spacing w:after="0" w:line="240" w:lineRule="auto"/>
              <w:rPr>
                <w:rFonts w:eastAsia="Times New Roman"/>
                <w:color w:val="000000"/>
                <w:lang w:eastAsia="hu-HU"/>
              </w:rPr>
            </w:pPr>
          </w:p>
        </w:tc>
        <w:tc>
          <w:tcPr>
            <w:tcW w:w="919" w:type="dxa"/>
            <w:tcBorders>
              <w:left w:val="nil"/>
              <w:bottom w:val="nil"/>
              <w:right w:val="nil"/>
            </w:tcBorders>
            <w:shd w:val="clear" w:color="auto" w:fill="auto"/>
            <w:noWrap/>
            <w:vAlign w:val="center"/>
          </w:tcPr>
          <w:p w:rsidR="00C57198" w:rsidRPr="00A968A4" w:rsidRDefault="00C57198" w:rsidP="00C57198">
            <w:pPr>
              <w:spacing w:after="0" w:line="240" w:lineRule="auto"/>
              <w:rPr>
                <w:rFonts w:eastAsia="Times New Roman"/>
                <w:color w:val="000000"/>
                <w:lang w:eastAsia="hu-HU"/>
              </w:rPr>
            </w:pPr>
          </w:p>
        </w:tc>
        <w:tc>
          <w:tcPr>
            <w:tcW w:w="810" w:type="dxa"/>
            <w:tcBorders>
              <w:left w:val="nil"/>
              <w:bottom w:val="nil"/>
              <w:right w:val="nil"/>
            </w:tcBorders>
            <w:shd w:val="clear" w:color="auto" w:fill="auto"/>
            <w:noWrap/>
            <w:vAlign w:val="center"/>
          </w:tcPr>
          <w:p w:rsidR="00C57198" w:rsidRPr="00A968A4" w:rsidRDefault="00C57198" w:rsidP="00C57198">
            <w:pPr>
              <w:spacing w:after="0" w:line="240" w:lineRule="auto"/>
              <w:rPr>
                <w:rFonts w:eastAsia="Times New Roman"/>
                <w:color w:val="000000"/>
                <w:lang w:eastAsia="hu-HU"/>
              </w:rPr>
            </w:pPr>
          </w:p>
        </w:tc>
        <w:tc>
          <w:tcPr>
            <w:tcW w:w="1100" w:type="dxa"/>
            <w:tcBorders>
              <w:left w:val="nil"/>
              <w:bottom w:val="nil"/>
              <w:right w:val="nil"/>
            </w:tcBorders>
            <w:shd w:val="clear" w:color="auto" w:fill="auto"/>
            <w:noWrap/>
            <w:vAlign w:val="bottom"/>
          </w:tcPr>
          <w:p w:rsidR="00C57198" w:rsidRPr="00A968A4" w:rsidRDefault="00C57198" w:rsidP="00C57198">
            <w:pPr>
              <w:spacing w:after="0" w:line="240" w:lineRule="auto"/>
              <w:rPr>
                <w:rFonts w:eastAsia="Times New Roman"/>
                <w:color w:val="000000"/>
                <w:lang w:eastAsia="hu-HU"/>
              </w:rPr>
            </w:pPr>
          </w:p>
        </w:tc>
        <w:tc>
          <w:tcPr>
            <w:tcW w:w="1500" w:type="dxa"/>
            <w:tcBorders>
              <w:left w:val="nil"/>
              <w:bottom w:val="nil"/>
              <w:right w:val="nil"/>
            </w:tcBorders>
            <w:shd w:val="clear" w:color="auto" w:fill="auto"/>
            <w:noWrap/>
            <w:vAlign w:val="bottom"/>
          </w:tcPr>
          <w:p w:rsidR="00C57198" w:rsidRPr="00A968A4" w:rsidRDefault="00C57198" w:rsidP="00C57198">
            <w:pPr>
              <w:spacing w:after="0" w:line="240" w:lineRule="auto"/>
              <w:rPr>
                <w:rFonts w:eastAsia="Times New Roman"/>
                <w:color w:val="000000"/>
                <w:lang w:eastAsia="hu-HU"/>
              </w:rPr>
            </w:pPr>
          </w:p>
        </w:tc>
        <w:tc>
          <w:tcPr>
            <w:tcW w:w="1240" w:type="dxa"/>
            <w:tcBorders>
              <w:left w:val="nil"/>
              <w:bottom w:val="nil"/>
              <w:right w:val="nil"/>
            </w:tcBorders>
            <w:shd w:val="clear" w:color="auto" w:fill="auto"/>
            <w:noWrap/>
            <w:vAlign w:val="bottom"/>
          </w:tcPr>
          <w:p w:rsidR="00C57198" w:rsidRPr="00A968A4" w:rsidRDefault="00C57198" w:rsidP="00C57198">
            <w:pPr>
              <w:spacing w:after="0" w:line="240" w:lineRule="auto"/>
              <w:rPr>
                <w:rFonts w:eastAsia="Times New Roman"/>
                <w:color w:val="000000"/>
                <w:lang w:eastAsia="hu-HU"/>
              </w:rPr>
            </w:pPr>
          </w:p>
        </w:tc>
      </w:tr>
    </w:tbl>
    <w:p w:rsidR="00721581" w:rsidRDefault="00CF7A4A" w:rsidP="00A968A4">
      <w:pPr>
        <w:pStyle w:val="Cmsor3"/>
        <w:jc w:val="right"/>
      </w:pPr>
      <w:r>
        <w:br w:type="page"/>
      </w:r>
      <w:r w:rsidR="00BB7CD2">
        <w:t>8</w:t>
      </w:r>
      <w:r w:rsidR="00721581">
        <w:t>.</w:t>
      </w:r>
      <w:r w:rsidR="00C57198">
        <w:t xml:space="preserve"> </w:t>
      </w:r>
      <w:r w:rsidR="00721581">
        <w:t>sz</w:t>
      </w:r>
      <w:r w:rsidR="00C57198">
        <w:t>.</w:t>
      </w:r>
      <w:r w:rsidR="00721581">
        <w:t xml:space="preserve"> melléklet</w:t>
      </w:r>
    </w:p>
    <w:p w:rsidR="00F36AB6" w:rsidRDefault="00F36AB6" w:rsidP="008F7BA7">
      <w:pPr>
        <w:pStyle w:val="Cmsor3"/>
        <w:jc w:val="center"/>
      </w:pPr>
      <w:r>
        <w:t>Hiányzások a 7 évfolyamos gimnáziumban</w:t>
      </w:r>
    </w:p>
    <w:tbl>
      <w:tblPr>
        <w:tblW w:w="8254" w:type="dxa"/>
        <w:jc w:val="center"/>
        <w:tblCellMar>
          <w:left w:w="70" w:type="dxa"/>
          <w:right w:w="70" w:type="dxa"/>
        </w:tblCellMar>
        <w:tblLook w:val="04A0" w:firstRow="1" w:lastRow="0" w:firstColumn="1" w:lastColumn="0" w:noHBand="0" w:noVBand="1"/>
      </w:tblPr>
      <w:tblGrid>
        <w:gridCol w:w="2414"/>
        <w:gridCol w:w="800"/>
        <w:gridCol w:w="800"/>
        <w:gridCol w:w="800"/>
        <w:gridCol w:w="920"/>
        <w:gridCol w:w="958"/>
        <w:gridCol w:w="762"/>
        <w:gridCol w:w="800"/>
        <w:tblGridChange w:id="3">
          <w:tblGrid>
            <w:gridCol w:w="2414"/>
            <w:gridCol w:w="800"/>
            <w:gridCol w:w="800"/>
            <w:gridCol w:w="800"/>
            <w:gridCol w:w="920"/>
            <w:gridCol w:w="958"/>
            <w:gridCol w:w="762"/>
            <w:gridCol w:w="800"/>
          </w:tblGrid>
        </w:tblGridChange>
      </w:tblGrid>
      <w:tr w:rsidR="00C57198" w:rsidRPr="004773FE" w:rsidTr="00C57198">
        <w:trPr>
          <w:trHeight w:val="330"/>
          <w:jc w:val="center"/>
        </w:trPr>
        <w:tc>
          <w:tcPr>
            <w:tcW w:w="2414" w:type="dxa"/>
            <w:tcBorders>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color w:val="000000"/>
                <w:lang w:eastAsia="hu-HU"/>
              </w:rPr>
            </w:pP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7.</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8.</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9.</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10.</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11.</w:t>
            </w:r>
            <w:r w:rsidR="00C57198" w:rsidRPr="00A968A4">
              <w:rPr>
                <w:rFonts w:eastAsia="Times New Roman"/>
                <w:b/>
                <w:color w:val="000000"/>
                <w:lang w:eastAsia="hu-HU"/>
              </w:rPr>
              <w:t xml:space="preserve"> </w:t>
            </w:r>
            <w:r w:rsidRPr="00A968A4">
              <w:rPr>
                <w:rFonts w:eastAsia="Times New Roman"/>
                <w:b/>
                <w:color w:val="000000"/>
                <w:lang w:eastAsia="hu-HU"/>
              </w:rPr>
              <w:t>ny</w:t>
            </w:r>
            <w:r w:rsidR="00C57198" w:rsidRPr="00A968A4">
              <w:rPr>
                <w:rFonts w:eastAsia="Times New Roman"/>
                <w:b/>
                <w:color w:val="000000"/>
                <w:lang w:eastAsia="hu-HU"/>
              </w:rPr>
              <w:t>.</w:t>
            </w:r>
          </w:p>
        </w:tc>
        <w:tc>
          <w:tcPr>
            <w:tcW w:w="762"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11.</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center"/>
              <w:rPr>
                <w:rFonts w:eastAsia="Times New Roman"/>
                <w:b/>
                <w:color w:val="000000"/>
                <w:lang w:eastAsia="hu-HU"/>
              </w:rPr>
            </w:pPr>
            <w:r w:rsidRPr="00A968A4">
              <w:rPr>
                <w:rFonts w:eastAsia="Times New Roman"/>
                <w:b/>
                <w:color w:val="000000"/>
                <w:lang w:eastAsia="hu-HU"/>
              </w:rPr>
              <w:t>12.</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igazolt összesen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3.895</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5.072</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4.681</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7.217</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3.383</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6.664</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4.181</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igazolatlan összesen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102</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189</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255</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267</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267</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232</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104</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hiányzás összesen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3.997</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5.261</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4.936</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7.484</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3.650</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6.896</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4.285</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igazolt átlagosan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55,64</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71,44</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79,34</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118,31</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76,89</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121,16</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70,86</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igazolatlan átlagosan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1,46</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2,66</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4,32</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4,38</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6,07</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4,22</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1,76</w:t>
            </w:r>
          </w:p>
        </w:tc>
      </w:tr>
      <w:tr w:rsidR="00C57198" w:rsidRPr="004773FE" w:rsidTr="00C57198">
        <w:trPr>
          <w:trHeight w:val="330"/>
          <w:jc w:val="center"/>
        </w:trPr>
        <w:tc>
          <w:tcPr>
            <w:tcW w:w="2414" w:type="dxa"/>
            <w:tcBorders>
              <w:top w:val="nil"/>
              <w:left w:val="single" w:sz="8" w:space="0" w:color="auto"/>
              <w:bottom w:val="single" w:sz="8" w:space="0" w:color="auto"/>
              <w:right w:val="single" w:sz="8" w:space="0" w:color="auto"/>
            </w:tcBorders>
            <w:shd w:val="clear" w:color="auto" w:fill="auto"/>
            <w:vAlign w:val="center"/>
            <w:hideMark/>
          </w:tcPr>
          <w:p w:rsidR="00F36AB6" w:rsidRPr="00A968A4" w:rsidRDefault="00F36AB6" w:rsidP="008F7BA7">
            <w:pPr>
              <w:spacing w:after="0" w:line="240" w:lineRule="auto"/>
              <w:rPr>
                <w:rFonts w:eastAsia="Times New Roman"/>
                <w:bCs/>
                <w:color w:val="000000"/>
                <w:lang w:eastAsia="hu-HU"/>
              </w:rPr>
            </w:pPr>
            <w:r w:rsidRPr="00A968A4">
              <w:rPr>
                <w:rFonts w:eastAsia="Times New Roman"/>
                <w:bCs/>
                <w:color w:val="000000"/>
                <w:lang w:eastAsia="hu-HU"/>
              </w:rPr>
              <w:t>hiányzás átlagosan</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57,1</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74,1</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83,66</w:t>
            </w:r>
          </w:p>
        </w:tc>
        <w:tc>
          <w:tcPr>
            <w:tcW w:w="92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122,69</w:t>
            </w:r>
          </w:p>
        </w:tc>
        <w:tc>
          <w:tcPr>
            <w:tcW w:w="958"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82,95</w:t>
            </w:r>
          </w:p>
        </w:tc>
        <w:tc>
          <w:tcPr>
            <w:tcW w:w="762"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125,38</w:t>
            </w:r>
          </w:p>
        </w:tc>
        <w:tc>
          <w:tcPr>
            <w:tcW w:w="800" w:type="dxa"/>
            <w:tcBorders>
              <w:top w:val="nil"/>
              <w:left w:val="nil"/>
              <w:bottom w:val="single" w:sz="8" w:space="0" w:color="auto"/>
              <w:right w:val="single" w:sz="8" w:space="0" w:color="auto"/>
            </w:tcBorders>
            <w:shd w:val="clear" w:color="auto" w:fill="auto"/>
            <w:vAlign w:val="center"/>
            <w:hideMark/>
          </w:tcPr>
          <w:p w:rsidR="00F36AB6" w:rsidRPr="00A968A4" w:rsidRDefault="00F36AB6" w:rsidP="00A968A4">
            <w:pPr>
              <w:spacing w:after="0" w:line="240" w:lineRule="auto"/>
              <w:jc w:val="right"/>
              <w:rPr>
                <w:rFonts w:eastAsia="Times New Roman"/>
                <w:color w:val="000000"/>
                <w:lang w:eastAsia="hu-HU"/>
              </w:rPr>
            </w:pPr>
            <w:r w:rsidRPr="00A968A4">
              <w:rPr>
                <w:rFonts w:eastAsia="Times New Roman"/>
                <w:color w:val="000000"/>
                <w:lang w:eastAsia="hu-HU"/>
              </w:rPr>
              <w:t>72,63</w:t>
            </w:r>
          </w:p>
        </w:tc>
      </w:tr>
    </w:tbl>
    <w:p w:rsidR="008F7BA7" w:rsidRPr="008F7BA7" w:rsidRDefault="008F7BA7" w:rsidP="008F7BA7"/>
    <w:p w:rsidR="00F36AB6" w:rsidRDefault="00F36AB6" w:rsidP="00BB7CD2">
      <w:pPr>
        <w:pStyle w:val="Cmsor3"/>
        <w:jc w:val="center"/>
      </w:pPr>
      <w:r>
        <w:t>Hiányzások az 5 évfolyamos gimnáz</w:t>
      </w:r>
      <w:r>
        <w:t>i</w:t>
      </w:r>
      <w:r>
        <w:t>umban</w:t>
      </w:r>
    </w:p>
    <w:tbl>
      <w:tblPr>
        <w:tblpPr w:leftFromText="141" w:rightFromText="141" w:vertAnchor="page" w:horzAnchor="margin" w:tblpXSpec="center" w:tblpY="6137"/>
        <w:tblW w:w="7441" w:type="dxa"/>
        <w:tblCellMar>
          <w:left w:w="70" w:type="dxa"/>
          <w:right w:w="70" w:type="dxa"/>
        </w:tblCellMar>
        <w:tblLook w:val="04A0" w:firstRow="1" w:lastRow="0" w:firstColumn="1" w:lastColumn="0" w:noHBand="0" w:noVBand="1"/>
      </w:tblPr>
      <w:tblGrid>
        <w:gridCol w:w="2338"/>
        <w:gridCol w:w="842"/>
        <w:gridCol w:w="800"/>
        <w:gridCol w:w="960"/>
        <w:gridCol w:w="1226"/>
        <w:gridCol w:w="1275"/>
        <w:tblGridChange w:id="4">
          <w:tblGrid>
            <w:gridCol w:w="2338"/>
            <w:gridCol w:w="842"/>
            <w:gridCol w:w="800"/>
            <w:gridCol w:w="960"/>
            <w:gridCol w:w="1226"/>
            <w:gridCol w:w="1275"/>
          </w:tblGrid>
        </w:tblGridChange>
      </w:tblGrid>
      <w:tr w:rsidR="00C57198" w:rsidRPr="004773FE" w:rsidTr="00C57198">
        <w:trPr>
          <w:trHeight w:val="300"/>
        </w:trPr>
        <w:tc>
          <w:tcPr>
            <w:tcW w:w="2338" w:type="dxa"/>
            <w:tcBorders>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9. ny.</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57198" w:rsidRPr="00A968A4" w:rsidRDefault="00C57198" w:rsidP="00C57198">
            <w:pPr>
              <w:spacing w:after="0" w:line="240" w:lineRule="auto"/>
              <w:jc w:val="center"/>
              <w:rPr>
                <w:rFonts w:eastAsia="Times New Roman"/>
                <w:b/>
                <w:bCs/>
                <w:color w:val="000000"/>
                <w:lang w:eastAsia="hu-HU"/>
              </w:rPr>
            </w:pPr>
            <w:r w:rsidRPr="00A968A4">
              <w:rPr>
                <w:rFonts w:eastAsia="Times New Roman"/>
                <w:b/>
                <w:bCs/>
                <w:color w:val="000000"/>
                <w:lang w:eastAsia="hu-HU"/>
              </w:rPr>
              <w:t>12.</w:t>
            </w:r>
          </w:p>
        </w:tc>
      </w:tr>
      <w:tr w:rsidR="00C57198" w:rsidRPr="004773FE" w:rsidTr="00C57198">
        <w:trPr>
          <w:trHeight w:val="108"/>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igazolt összesen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2.012</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3.345</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1.987</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3.029</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2.498</w:t>
            </w:r>
          </w:p>
        </w:tc>
      </w:tr>
      <w:tr w:rsidR="00C57198" w:rsidRPr="004773FE" w:rsidTr="00C57198">
        <w:trPr>
          <w:trHeight w:val="88"/>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igazolatlan összesen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259</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192</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159</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235</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240</w:t>
            </w:r>
          </w:p>
        </w:tc>
      </w:tr>
      <w:tr w:rsidR="00C57198" w:rsidRPr="004773FE" w:rsidTr="00C57198">
        <w:trPr>
          <w:trHeight w:val="263"/>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hiányzás összesen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2.271</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3.537</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2.146</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3.264</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2.738</w:t>
            </w:r>
          </w:p>
        </w:tc>
      </w:tr>
      <w:tr w:rsidR="00C57198" w:rsidRPr="004773FE" w:rsidTr="00C57198">
        <w:trPr>
          <w:trHeight w:val="126"/>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igazolt átlagosan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67,07</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115,34</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73,59</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121,16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104,08</w:t>
            </w:r>
          </w:p>
        </w:tc>
      </w:tr>
      <w:tr w:rsidR="00C57198" w:rsidRPr="004773FE" w:rsidTr="00C57198">
        <w:trPr>
          <w:trHeight w:val="243"/>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igazolatlan átlagosan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8,63</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6,62</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5,89</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9,4</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10</w:t>
            </w:r>
          </w:p>
        </w:tc>
      </w:tr>
      <w:tr w:rsidR="00C57198" w:rsidRPr="004773FE" w:rsidTr="00C57198">
        <w:trPr>
          <w:trHeight w:val="92"/>
        </w:trPr>
        <w:tc>
          <w:tcPr>
            <w:tcW w:w="2338"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rPr>
                <w:rFonts w:eastAsia="Times New Roman"/>
                <w:bCs/>
                <w:color w:val="000000"/>
                <w:lang w:eastAsia="hu-HU"/>
              </w:rPr>
            </w:pPr>
            <w:r w:rsidRPr="00A968A4">
              <w:rPr>
                <w:rFonts w:eastAsia="Times New Roman"/>
                <w:bCs/>
                <w:color w:val="000000"/>
                <w:lang w:eastAsia="hu-HU"/>
              </w:rPr>
              <w:t>hiányzás átlagosan</w:t>
            </w:r>
          </w:p>
        </w:tc>
        <w:tc>
          <w:tcPr>
            <w:tcW w:w="842"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75,7</w:t>
            </w:r>
          </w:p>
        </w:tc>
        <w:tc>
          <w:tcPr>
            <w:tcW w:w="800" w:type="dxa"/>
            <w:tcBorders>
              <w:top w:val="nil"/>
              <w:left w:val="nil"/>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121,97</w:t>
            </w:r>
          </w:p>
        </w:tc>
        <w:tc>
          <w:tcPr>
            <w:tcW w:w="960"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79,48</w:t>
            </w:r>
          </w:p>
        </w:tc>
        <w:tc>
          <w:tcPr>
            <w:tcW w:w="1226" w:type="dxa"/>
            <w:tcBorders>
              <w:top w:val="nil"/>
              <w:left w:val="single" w:sz="8" w:space="0" w:color="auto"/>
              <w:bottom w:val="single" w:sz="8" w:space="0" w:color="auto"/>
              <w:right w:val="nil"/>
            </w:tcBorders>
            <w:shd w:val="clear" w:color="auto" w:fill="auto"/>
            <w:vAlign w:val="center"/>
            <w:hideMark/>
          </w:tcPr>
          <w:p w:rsidR="00C57198" w:rsidRPr="00A968A4" w:rsidRDefault="00C57198" w:rsidP="00A968A4">
            <w:pPr>
              <w:spacing w:before="20" w:after="20" w:line="240" w:lineRule="auto"/>
              <w:jc w:val="right"/>
              <w:rPr>
                <w:rFonts w:eastAsia="Times New Roman"/>
                <w:color w:val="000000"/>
                <w:lang w:eastAsia="hu-HU"/>
              </w:rPr>
            </w:pPr>
            <w:r w:rsidRPr="00A968A4">
              <w:rPr>
                <w:rFonts w:eastAsia="Times New Roman"/>
                <w:color w:val="000000"/>
                <w:lang w:eastAsia="hu-HU"/>
              </w:rPr>
              <w:t>130,56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C57198" w:rsidRPr="00A968A4" w:rsidRDefault="00C57198" w:rsidP="00A968A4">
            <w:pPr>
              <w:spacing w:before="20" w:after="20" w:line="240" w:lineRule="auto"/>
              <w:ind w:hanging="212"/>
              <w:jc w:val="right"/>
              <w:rPr>
                <w:rFonts w:eastAsia="Times New Roman"/>
                <w:color w:val="000000"/>
                <w:lang w:eastAsia="hu-HU"/>
              </w:rPr>
            </w:pPr>
            <w:r w:rsidRPr="00A968A4">
              <w:rPr>
                <w:rFonts w:eastAsia="Times New Roman"/>
                <w:color w:val="000000"/>
                <w:lang w:eastAsia="hu-HU"/>
              </w:rPr>
              <w:t>114,08</w:t>
            </w:r>
          </w:p>
        </w:tc>
      </w:tr>
    </w:tbl>
    <w:p w:rsidR="00FA0FAB" w:rsidRDefault="00FA0FAB" w:rsidP="00F36AB6"/>
    <w:p w:rsidR="00FA0FAB" w:rsidRPr="00C60DDE" w:rsidRDefault="00FA0FAB" w:rsidP="00F36AB6"/>
    <w:p w:rsidR="00F36AB6" w:rsidRPr="00C60DDE" w:rsidRDefault="00F36AB6" w:rsidP="00F36AB6"/>
    <w:p w:rsidR="00F36AB6" w:rsidRDefault="00F36AB6" w:rsidP="00F36AB6"/>
    <w:p w:rsidR="00FA0FAB" w:rsidRPr="00C60DDE" w:rsidRDefault="00FA0FAB" w:rsidP="00F36AB6"/>
    <w:p w:rsidR="00F36AB6" w:rsidRPr="00C60DDE" w:rsidRDefault="00F36AB6" w:rsidP="00F36AB6"/>
    <w:sectPr w:rsidR="00F36AB6" w:rsidRPr="00C60DDE" w:rsidSect="00A968A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5A" w:rsidRDefault="00266A5A" w:rsidP="00C352DE">
      <w:pPr>
        <w:spacing w:after="0" w:line="240" w:lineRule="auto"/>
      </w:pPr>
      <w:r>
        <w:separator/>
      </w:r>
    </w:p>
  </w:endnote>
  <w:endnote w:type="continuationSeparator" w:id="0">
    <w:p w:rsidR="00266A5A" w:rsidRDefault="00266A5A" w:rsidP="00C3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4" w:rsidRDefault="00A968A4" w:rsidP="00A968A4">
    <w:pPr>
      <w:pStyle w:val="llb"/>
      <w:jc w:val="center"/>
    </w:pPr>
    <w:r>
      <w:fldChar w:fldCharType="begin"/>
    </w:r>
    <w:r>
      <w:instrText>PAGE   \* MERGEFORMAT</w:instrText>
    </w:r>
    <w:r>
      <w:fldChar w:fldCharType="separate"/>
    </w:r>
    <w:r w:rsidR="00266A5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A4" w:rsidRDefault="00A968A4" w:rsidP="00A968A4">
    <w:pPr>
      <w:pStyle w:val="llb"/>
      <w:jc w:val="center"/>
    </w:pPr>
    <w:r>
      <w:fldChar w:fldCharType="begin"/>
    </w:r>
    <w:r>
      <w:instrText>PAGE   \* MERGEFORMAT</w:instrText>
    </w:r>
    <w:r>
      <w:fldChar w:fldCharType="separate"/>
    </w:r>
    <w:r w:rsidR="005E31E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5A" w:rsidRDefault="00266A5A" w:rsidP="00C352DE">
      <w:pPr>
        <w:spacing w:after="0" w:line="240" w:lineRule="auto"/>
      </w:pPr>
      <w:r>
        <w:separator/>
      </w:r>
    </w:p>
  </w:footnote>
  <w:footnote w:type="continuationSeparator" w:id="0">
    <w:p w:rsidR="00266A5A" w:rsidRDefault="00266A5A" w:rsidP="00C35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ECE"/>
    <w:multiLevelType w:val="hybridMultilevel"/>
    <w:tmpl w:val="64F23340"/>
    <w:lvl w:ilvl="0" w:tplc="9D4623F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6F35437"/>
    <w:multiLevelType w:val="hybridMultilevel"/>
    <w:tmpl w:val="B218D5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CE6E3A"/>
    <w:multiLevelType w:val="hybridMultilevel"/>
    <w:tmpl w:val="0158D2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B735E95"/>
    <w:multiLevelType w:val="hybridMultilevel"/>
    <w:tmpl w:val="820A3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DA377F"/>
    <w:multiLevelType w:val="hybridMultilevel"/>
    <w:tmpl w:val="2EC0E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104915"/>
    <w:multiLevelType w:val="hybridMultilevel"/>
    <w:tmpl w:val="EFA64E0E"/>
    <w:lvl w:ilvl="0" w:tplc="09FECB7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6934A81"/>
    <w:multiLevelType w:val="hybridMultilevel"/>
    <w:tmpl w:val="04382BD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DA505C"/>
    <w:multiLevelType w:val="hybridMultilevel"/>
    <w:tmpl w:val="82800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DD44C2"/>
    <w:multiLevelType w:val="hybridMultilevel"/>
    <w:tmpl w:val="B3D0B890"/>
    <w:lvl w:ilvl="0" w:tplc="E5EE785A">
      <w:start w:val="1"/>
      <w:numFmt w:val="decimal"/>
      <w:lvlText w:val="%1."/>
      <w:lvlJc w:val="left"/>
      <w:pPr>
        <w:ind w:left="720" w:hanging="360"/>
      </w:pPr>
      <w:rPr>
        <w:rFonts w:ascii="Calibri" w:eastAsia="Calibri" w:hAnsi="Calibri"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3E0D82"/>
    <w:multiLevelType w:val="hybridMultilevel"/>
    <w:tmpl w:val="042A23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596BB2"/>
    <w:multiLevelType w:val="hybridMultilevel"/>
    <w:tmpl w:val="A4468C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06AE2"/>
    <w:multiLevelType w:val="hybridMultilevel"/>
    <w:tmpl w:val="40EC1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57D677A"/>
    <w:multiLevelType w:val="hybridMultilevel"/>
    <w:tmpl w:val="9B187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59B606C"/>
    <w:multiLevelType w:val="hybridMultilevel"/>
    <w:tmpl w:val="0F1E6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78F636B"/>
    <w:multiLevelType w:val="hybridMultilevel"/>
    <w:tmpl w:val="C4521F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CB0320"/>
    <w:multiLevelType w:val="hybridMultilevel"/>
    <w:tmpl w:val="907EDA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A074CE"/>
    <w:multiLevelType w:val="hybridMultilevel"/>
    <w:tmpl w:val="2418F4AA"/>
    <w:lvl w:ilvl="0" w:tplc="C7E4F7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344F67"/>
    <w:multiLevelType w:val="hybridMultilevel"/>
    <w:tmpl w:val="FF5AD242"/>
    <w:lvl w:ilvl="0" w:tplc="7BB080C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2DD578E0"/>
    <w:multiLevelType w:val="hybridMultilevel"/>
    <w:tmpl w:val="E3A84858"/>
    <w:lvl w:ilvl="0" w:tplc="C7E4F7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FBA2254"/>
    <w:multiLevelType w:val="hybridMultilevel"/>
    <w:tmpl w:val="36B42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17B07DA"/>
    <w:multiLevelType w:val="hybridMultilevel"/>
    <w:tmpl w:val="9B187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2312F2D"/>
    <w:multiLevelType w:val="hybridMultilevel"/>
    <w:tmpl w:val="92486C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5A660CD"/>
    <w:multiLevelType w:val="hybridMultilevel"/>
    <w:tmpl w:val="F8F0B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69665CF"/>
    <w:multiLevelType w:val="hybridMultilevel"/>
    <w:tmpl w:val="B1DA6BE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70A4BB5"/>
    <w:multiLevelType w:val="hybridMultilevel"/>
    <w:tmpl w:val="2EC0E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CC33B41"/>
    <w:multiLevelType w:val="hybridMultilevel"/>
    <w:tmpl w:val="91224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FF9756A"/>
    <w:multiLevelType w:val="hybridMultilevel"/>
    <w:tmpl w:val="6D5AAF80"/>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43071C4F"/>
    <w:multiLevelType w:val="hybridMultilevel"/>
    <w:tmpl w:val="AC1AEB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8C90AA0"/>
    <w:multiLevelType w:val="hybridMultilevel"/>
    <w:tmpl w:val="0C7C5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A2825AC"/>
    <w:multiLevelType w:val="hybridMultilevel"/>
    <w:tmpl w:val="C7DE242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0">
    <w:nsid w:val="4B651661"/>
    <w:multiLevelType w:val="hybridMultilevel"/>
    <w:tmpl w:val="6ABE8C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CFB0F4D"/>
    <w:multiLevelType w:val="hybridMultilevel"/>
    <w:tmpl w:val="5E38E02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D6D1597"/>
    <w:multiLevelType w:val="hybridMultilevel"/>
    <w:tmpl w:val="E6D4E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E4D274D"/>
    <w:multiLevelType w:val="hybridMultilevel"/>
    <w:tmpl w:val="5E38E02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0D958AD"/>
    <w:multiLevelType w:val="hybridMultilevel"/>
    <w:tmpl w:val="98F6C5D4"/>
    <w:lvl w:ilvl="0" w:tplc="99FE28DA">
      <w:start w:val="15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2303F9F"/>
    <w:multiLevelType w:val="hybridMultilevel"/>
    <w:tmpl w:val="5E9870B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95262B9"/>
    <w:multiLevelType w:val="hybridMultilevel"/>
    <w:tmpl w:val="40F8E0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5C0B6B92"/>
    <w:multiLevelType w:val="hybridMultilevel"/>
    <w:tmpl w:val="8EEA1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C3B1909"/>
    <w:multiLevelType w:val="hybridMultilevel"/>
    <w:tmpl w:val="421232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16B1FDD"/>
    <w:multiLevelType w:val="hybridMultilevel"/>
    <w:tmpl w:val="C4521F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2603E75"/>
    <w:multiLevelType w:val="hybridMultilevel"/>
    <w:tmpl w:val="D3EA5CD6"/>
    <w:lvl w:ilvl="0" w:tplc="8F60CB2C">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1">
    <w:nsid w:val="66C26EAB"/>
    <w:multiLevelType w:val="hybridMultilevel"/>
    <w:tmpl w:val="C13CBF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8C35B80"/>
    <w:multiLevelType w:val="hybridMultilevel"/>
    <w:tmpl w:val="DF72CAE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3">
    <w:nsid w:val="68FE2FEF"/>
    <w:multiLevelType w:val="hybridMultilevel"/>
    <w:tmpl w:val="E98E99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D4F3F31"/>
    <w:multiLevelType w:val="hybridMultilevel"/>
    <w:tmpl w:val="1A046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03A2694"/>
    <w:multiLevelType w:val="hybridMultilevel"/>
    <w:tmpl w:val="4ECA2A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08B5006"/>
    <w:multiLevelType w:val="hybridMultilevel"/>
    <w:tmpl w:val="D1728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29F0A41"/>
    <w:multiLevelType w:val="hybridMultilevel"/>
    <w:tmpl w:val="9F9A6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A707187"/>
    <w:multiLevelType w:val="hybridMultilevel"/>
    <w:tmpl w:val="07CEB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2"/>
  </w:num>
  <w:num w:numId="3">
    <w:abstractNumId w:val="48"/>
  </w:num>
  <w:num w:numId="4">
    <w:abstractNumId w:val="39"/>
  </w:num>
  <w:num w:numId="5">
    <w:abstractNumId w:val="42"/>
  </w:num>
  <w:num w:numId="6">
    <w:abstractNumId w:val="35"/>
  </w:num>
  <w:num w:numId="7">
    <w:abstractNumId w:val="40"/>
  </w:num>
  <w:num w:numId="8">
    <w:abstractNumId w:val="22"/>
  </w:num>
  <w:num w:numId="9">
    <w:abstractNumId w:val="15"/>
  </w:num>
  <w:num w:numId="10">
    <w:abstractNumId w:val="19"/>
  </w:num>
  <w:num w:numId="11">
    <w:abstractNumId w:val="29"/>
  </w:num>
  <w:num w:numId="12">
    <w:abstractNumId w:val="34"/>
  </w:num>
  <w:num w:numId="13">
    <w:abstractNumId w:val="8"/>
  </w:num>
  <w:num w:numId="14">
    <w:abstractNumId w:val="13"/>
  </w:num>
  <w:num w:numId="15">
    <w:abstractNumId w:val="9"/>
  </w:num>
  <w:num w:numId="16">
    <w:abstractNumId w:val="46"/>
  </w:num>
  <w:num w:numId="17">
    <w:abstractNumId w:val="38"/>
  </w:num>
  <w:num w:numId="18">
    <w:abstractNumId w:val="45"/>
  </w:num>
  <w:num w:numId="19">
    <w:abstractNumId w:val="36"/>
  </w:num>
  <w:num w:numId="20">
    <w:abstractNumId w:val="26"/>
  </w:num>
  <w:num w:numId="21">
    <w:abstractNumId w:val="14"/>
  </w:num>
  <w:num w:numId="22">
    <w:abstractNumId w:val="41"/>
  </w:num>
  <w:num w:numId="23">
    <w:abstractNumId w:val="6"/>
  </w:num>
  <w:num w:numId="24">
    <w:abstractNumId w:val="47"/>
  </w:num>
  <w:num w:numId="25">
    <w:abstractNumId w:val="4"/>
  </w:num>
  <w:num w:numId="26">
    <w:abstractNumId w:val="20"/>
  </w:num>
  <w:num w:numId="27">
    <w:abstractNumId w:val="30"/>
  </w:num>
  <w:num w:numId="28">
    <w:abstractNumId w:val="12"/>
  </w:num>
  <w:num w:numId="29">
    <w:abstractNumId w:val="24"/>
  </w:num>
  <w:num w:numId="30">
    <w:abstractNumId w:val="21"/>
  </w:num>
  <w:num w:numId="31">
    <w:abstractNumId w:val="37"/>
  </w:num>
  <w:num w:numId="32">
    <w:abstractNumId w:val="44"/>
  </w:num>
  <w:num w:numId="33">
    <w:abstractNumId w:val="23"/>
  </w:num>
  <w:num w:numId="34">
    <w:abstractNumId w:val="31"/>
  </w:num>
  <w:num w:numId="35">
    <w:abstractNumId w:val="3"/>
  </w:num>
  <w:num w:numId="36">
    <w:abstractNumId w:val="16"/>
  </w:num>
  <w:num w:numId="37">
    <w:abstractNumId w:val="1"/>
  </w:num>
  <w:num w:numId="38">
    <w:abstractNumId w:val="11"/>
  </w:num>
  <w:num w:numId="39">
    <w:abstractNumId w:val="25"/>
  </w:num>
  <w:num w:numId="40">
    <w:abstractNumId w:val="43"/>
  </w:num>
  <w:num w:numId="41">
    <w:abstractNumId w:val="7"/>
  </w:num>
  <w:num w:numId="42">
    <w:abstractNumId w:val="33"/>
  </w:num>
  <w:num w:numId="43">
    <w:abstractNumId w:val="5"/>
  </w:num>
  <w:num w:numId="44">
    <w:abstractNumId w:val="0"/>
  </w:num>
  <w:num w:numId="45">
    <w:abstractNumId w:val="27"/>
  </w:num>
  <w:num w:numId="46">
    <w:abstractNumId w:val="28"/>
  </w:num>
  <w:num w:numId="47">
    <w:abstractNumId w:val="10"/>
  </w:num>
  <w:num w:numId="48">
    <w:abstractNumId w:val="1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0E"/>
    <w:rsid w:val="00002673"/>
    <w:rsid w:val="00010E69"/>
    <w:rsid w:val="00015376"/>
    <w:rsid w:val="000220A1"/>
    <w:rsid w:val="00027A05"/>
    <w:rsid w:val="00027BA7"/>
    <w:rsid w:val="00031855"/>
    <w:rsid w:val="000332E8"/>
    <w:rsid w:val="0003742B"/>
    <w:rsid w:val="00041EA3"/>
    <w:rsid w:val="00046BE2"/>
    <w:rsid w:val="00054018"/>
    <w:rsid w:val="00056B07"/>
    <w:rsid w:val="000576FE"/>
    <w:rsid w:val="00060746"/>
    <w:rsid w:val="0006112E"/>
    <w:rsid w:val="00070EEF"/>
    <w:rsid w:val="0007402F"/>
    <w:rsid w:val="00076720"/>
    <w:rsid w:val="00082378"/>
    <w:rsid w:val="00085122"/>
    <w:rsid w:val="00085382"/>
    <w:rsid w:val="00085CA1"/>
    <w:rsid w:val="000872EB"/>
    <w:rsid w:val="00090DC2"/>
    <w:rsid w:val="00091020"/>
    <w:rsid w:val="000955DD"/>
    <w:rsid w:val="000A4A88"/>
    <w:rsid w:val="000A69BD"/>
    <w:rsid w:val="000B1880"/>
    <w:rsid w:val="000B5D19"/>
    <w:rsid w:val="000C4EF0"/>
    <w:rsid w:val="000D00E2"/>
    <w:rsid w:val="000D2838"/>
    <w:rsid w:val="000D6AC6"/>
    <w:rsid w:val="000E2F1E"/>
    <w:rsid w:val="000E635B"/>
    <w:rsid w:val="000F510E"/>
    <w:rsid w:val="000F52B2"/>
    <w:rsid w:val="000F60C4"/>
    <w:rsid w:val="000F7FEE"/>
    <w:rsid w:val="00104DD5"/>
    <w:rsid w:val="00107884"/>
    <w:rsid w:val="001103E5"/>
    <w:rsid w:val="00114E1C"/>
    <w:rsid w:val="00116C67"/>
    <w:rsid w:val="00120FD9"/>
    <w:rsid w:val="0012685D"/>
    <w:rsid w:val="001302F4"/>
    <w:rsid w:val="00133155"/>
    <w:rsid w:val="0013459F"/>
    <w:rsid w:val="00140290"/>
    <w:rsid w:val="001576A3"/>
    <w:rsid w:val="00165B5A"/>
    <w:rsid w:val="00166C67"/>
    <w:rsid w:val="00170220"/>
    <w:rsid w:val="001A4430"/>
    <w:rsid w:val="001B397A"/>
    <w:rsid w:val="001C0212"/>
    <w:rsid w:val="001C1468"/>
    <w:rsid w:val="001C3146"/>
    <w:rsid w:val="001C630A"/>
    <w:rsid w:val="001C64A3"/>
    <w:rsid w:val="001D07D0"/>
    <w:rsid w:val="001E6B6A"/>
    <w:rsid w:val="001F0A7C"/>
    <w:rsid w:val="00201963"/>
    <w:rsid w:val="002024C5"/>
    <w:rsid w:val="00202547"/>
    <w:rsid w:val="0020383B"/>
    <w:rsid w:val="00207FA6"/>
    <w:rsid w:val="002160DE"/>
    <w:rsid w:val="0021632F"/>
    <w:rsid w:val="00222EDB"/>
    <w:rsid w:val="002247C1"/>
    <w:rsid w:val="00224E8F"/>
    <w:rsid w:val="00225E21"/>
    <w:rsid w:val="00225FC0"/>
    <w:rsid w:val="0023045A"/>
    <w:rsid w:val="00250612"/>
    <w:rsid w:val="00265BE9"/>
    <w:rsid w:val="00266A5A"/>
    <w:rsid w:val="002673C3"/>
    <w:rsid w:val="0027037D"/>
    <w:rsid w:val="002708FC"/>
    <w:rsid w:val="00272789"/>
    <w:rsid w:val="00273F97"/>
    <w:rsid w:val="002800FC"/>
    <w:rsid w:val="00282261"/>
    <w:rsid w:val="002841F8"/>
    <w:rsid w:val="00286700"/>
    <w:rsid w:val="00286CE8"/>
    <w:rsid w:val="002901A2"/>
    <w:rsid w:val="0029316A"/>
    <w:rsid w:val="00294372"/>
    <w:rsid w:val="002A16AF"/>
    <w:rsid w:val="002A21BE"/>
    <w:rsid w:val="002A34D9"/>
    <w:rsid w:val="002A409F"/>
    <w:rsid w:val="002A64F8"/>
    <w:rsid w:val="002A7521"/>
    <w:rsid w:val="002B15A6"/>
    <w:rsid w:val="002B27AC"/>
    <w:rsid w:val="002B3338"/>
    <w:rsid w:val="002B53B2"/>
    <w:rsid w:val="002B5AEB"/>
    <w:rsid w:val="002B656D"/>
    <w:rsid w:val="002C0C1B"/>
    <w:rsid w:val="002C6A32"/>
    <w:rsid w:val="002D0056"/>
    <w:rsid w:val="002D1C5C"/>
    <w:rsid w:val="002D34A7"/>
    <w:rsid w:val="002E7EFD"/>
    <w:rsid w:val="002F1953"/>
    <w:rsid w:val="002F2ADB"/>
    <w:rsid w:val="003009DB"/>
    <w:rsid w:val="00310A81"/>
    <w:rsid w:val="00313DE2"/>
    <w:rsid w:val="00317D62"/>
    <w:rsid w:val="00317F26"/>
    <w:rsid w:val="003215FD"/>
    <w:rsid w:val="0033114A"/>
    <w:rsid w:val="00346CD7"/>
    <w:rsid w:val="0035008C"/>
    <w:rsid w:val="00353660"/>
    <w:rsid w:val="00370C1E"/>
    <w:rsid w:val="00375FFD"/>
    <w:rsid w:val="00376783"/>
    <w:rsid w:val="003840BB"/>
    <w:rsid w:val="00385CBE"/>
    <w:rsid w:val="00390008"/>
    <w:rsid w:val="0039086C"/>
    <w:rsid w:val="003914C0"/>
    <w:rsid w:val="003A23FB"/>
    <w:rsid w:val="003A6E59"/>
    <w:rsid w:val="003C1AE3"/>
    <w:rsid w:val="003D0842"/>
    <w:rsid w:val="003D36A4"/>
    <w:rsid w:val="003D7547"/>
    <w:rsid w:val="003E24C0"/>
    <w:rsid w:val="003F3AAE"/>
    <w:rsid w:val="003F6B74"/>
    <w:rsid w:val="00400FEB"/>
    <w:rsid w:val="00403A5F"/>
    <w:rsid w:val="004052B6"/>
    <w:rsid w:val="004072B4"/>
    <w:rsid w:val="00411202"/>
    <w:rsid w:val="004144F0"/>
    <w:rsid w:val="00414EBA"/>
    <w:rsid w:val="00421604"/>
    <w:rsid w:val="00421CFD"/>
    <w:rsid w:val="004243AF"/>
    <w:rsid w:val="004266A2"/>
    <w:rsid w:val="004266BA"/>
    <w:rsid w:val="004304D1"/>
    <w:rsid w:val="004349AF"/>
    <w:rsid w:val="00437D78"/>
    <w:rsid w:val="00440087"/>
    <w:rsid w:val="004404B0"/>
    <w:rsid w:val="0045068F"/>
    <w:rsid w:val="0045078F"/>
    <w:rsid w:val="004530E0"/>
    <w:rsid w:val="004611DD"/>
    <w:rsid w:val="00462C9B"/>
    <w:rsid w:val="0046660E"/>
    <w:rsid w:val="0046739F"/>
    <w:rsid w:val="00476AB6"/>
    <w:rsid w:val="00477234"/>
    <w:rsid w:val="004773FE"/>
    <w:rsid w:val="00481545"/>
    <w:rsid w:val="004816BD"/>
    <w:rsid w:val="00482530"/>
    <w:rsid w:val="004A5364"/>
    <w:rsid w:val="004A7AE0"/>
    <w:rsid w:val="004B2175"/>
    <w:rsid w:val="004B3C69"/>
    <w:rsid w:val="004C25AF"/>
    <w:rsid w:val="004C260F"/>
    <w:rsid w:val="004C35C8"/>
    <w:rsid w:val="004D72C7"/>
    <w:rsid w:val="004E0282"/>
    <w:rsid w:val="004E0AA8"/>
    <w:rsid w:val="004E39CA"/>
    <w:rsid w:val="004E54D8"/>
    <w:rsid w:val="004E7AAA"/>
    <w:rsid w:val="004F09D8"/>
    <w:rsid w:val="004F2499"/>
    <w:rsid w:val="004F421D"/>
    <w:rsid w:val="00500563"/>
    <w:rsid w:val="005041E3"/>
    <w:rsid w:val="00510174"/>
    <w:rsid w:val="00513F5A"/>
    <w:rsid w:val="00515CFC"/>
    <w:rsid w:val="00520323"/>
    <w:rsid w:val="00526F4A"/>
    <w:rsid w:val="00531CBB"/>
    <w:rsid w:val="00532A89"/>
    <w:rsid w:val="00535316"/>
    <w:rsid w:val="00543BBE"/>
    <w:rsid w:val="005500B8"/>
    <w:rsid w:val="005510D3"/>
    <w:rsid w:val="0056115E"/>
    <w:rsid w:val="005648BD"/>
    <w:rsid w:val="00570258"/>
    <w:rsid w:val="00570E92"/>
    <w:rsid w:val="00575162"/>
    <w:rsid w:val="00590001"/>
    <w:rsid w:val="00595BAC"/>
    <w:rsid w:val="005A3A4F"/>
    <w:rsid w:val="005A42E5"/>
    <w:rsid w:val="005B5D92"/>
    <w:rsid w:val="005B6140"/>
    <w:rsid w:val="005C3438"/>
    <w:rsid w:val="005C4058"/>
    <w:rsid w:val="005D2019"/>
    <w:rsid w:val="005D3B9B"/>
    <w:rsid w:val="005D4616"/>
    <w:rsid w:val="005D4F88"/>
    <w:rsid w:val="005D7283"/>
    <w:rsid w:val="005E31E4"/>
    <w:rsid w:val="005E7DFB"/>
    <w:rsid w:val="005F2BF1"/>
    <w:rsid w:val="005F377C"/>
    <w:rsid w:val="006004F7"/>
    <w:rsid w:val="00604ACD"/>
    <w:rsid w:val="00605F5F"/>
    <w:rsid w:val="00606997"/>
    <w:rsid w:val="006072E6"/>
    <w:rsid w:val="00620548"/>
    <w:rsid w:val="00620B3E"/>
    <w:rsid w:val="006211DE"/>
    <w:rsid w:val="00632F50"/>
    <w:rsid w:val="0063559A"/>
    <w:rsid w:val="00635DB2"/>
    <w:rsid w:val="00661419"/>
    <w:rsid w:val="0066460C"/>
    <w:rsid w:val="00666251"/>
    <w:rsid w:val="006708EF"/>
    <w:rsid w:val="00671C8C"/>
    <w:rsid w:val="00673142"/>
    <w:rsid w:val="0069106C"/>
    <w:rsid w:val="00694648"/>
    <w:rsid w:val="006A5EAA"/>
    <w:rsid w:val="006B06A4"/>
    <w:rsid w:val="006B29B6"/>
    <w:rsid w:val="006B4583"/>
    <w:rsid w:val="006C0521"/>
    <w:rsid w:val="006C57C9"/>
    <w:rsid w:val="006D0400"/>
    <w:rsid w:val="006D0E2F"/>
    <w:rsid w:val="006D252B"/>
    <w:rsid w:val="006D2E48"/>
    <w:rsid w:val="006E458A"/>
    <w:rsid w:val="006E6BD5"/>
    <w:rsid w:val="006E73D9"/>
    <w:rsid w:val="006F3063"/>
    <w:rsid w:val="006F6E9C"/>
    <w:rsid w:val="00700C19"/>
    <w:rsid w:val="00701327"/>
    <w:rsid w:val="00702E79"/>
    <w:rsid w:val="007056C8"/>
    <w:rsid w:val="0071269F"/>
    <w:rsid w:val="00712D1F"/>
    <w:rsid w:val="00717936"/>
    <w:rsid w:val="007212CD"/>
    <w:rsid w:val="00721581"/>
    <w:rsid w:val="00722E2D"/>
    <w:rsid w:val="00722F91"/>
    <w:rsid w:val="007232F9"/>
    <w:rsid w:val="00724C88"/>
    <w:rsid w:val="00734D76"/>
    <w:rsid w:val="007375D1"/>
    <w:rsid w:val="00740F3E"/>
    <w:rsid w:val="00745ED0"/>
    <w:rsid w:val="00761F6F"/>
    <w:rsid w:val="007634B4"/>
    <w:rsid w:val="00767B24"/>
    <w:rsid w:val="007711F8"/>
    <w:rsid w:val="00772965"/>
    <w:rsid w:val="007729DE"/>
    <w:rsid w:val="007732BD"/>
    <w:rsid w:val="007772DE"/>
    <w:rsid w:val="00794AEE"/>
    <w:rsid w:val="00794D5D"/>
    <w:rsid w:val="007972E8"/>
    <w:rsid w:val="007A151A"/>
    <w:rsid w:val="007A3768"/>
    <w:rsid w:val="007B10AE"/>
    <w:rsid w:val="007B1B78"/>
    <w:rsid w:val="007B2BA6"/>
    <w:rsid w:val="007B7772"/>
    <w:rsid w:val="007C1954"/>
    <w:rsid w:val="007D2546"/>
    <w:rsid w:val="007E12D0"/>
    <w:rsid w:val="00802D3E"/>
    <w:rsid w:val="00803469"/>
    <w:rsid w:val="0080379C"/>
    <w:rsid w:val="00803D03"/>
    <w:rsid w:val="00803F81"/>
    <w:rsid w:val="00805399"/>
    <w:rsid w:val="00820217"/>
    <w:rsid w:val="00820F6F"/>
    <w:rsid w:val="00845DEF"/>
    <w:rsid w:val="008466CC"/>
    <w:rsid w:val="008469CD"/>
    <w:rsid w:val="00847EA8"/>
    <w:rsid w:val="0085649B"/>
    <w:rsid w:val="00860822"/>
    <w:rsid w:val="00860F99"/>
    <w:rsid w:val="008615C2"/>
    <w:rsid w:val="00862F60"/>
    <w:rsid w:val="0086425E"/>
    <w:rsid w:val="008669CD"/>
    <w:rsid w:val="00873364"/>
    <w:rsid w:val="008743D8"/>
    <w:rsid w:val="00876976"/>
    <w:rsid w:val="00876A8D"/>
    <w:rsid w:val="00886255"/>
    <w:rsid w:val="0089366C"/>
    <w:rsid w:val="008A28A9"/>
    <w:rsid w:val="008B5994"/>
    <w:rsid w:val="008C1236"/>
    <w:rsid w:val="008C29B0"/>
    <w:rsid w:val="008D2F71"/>
    <w:rsid w:val="008D4D3E"/>
    <w:rsid w:val="008D5DB4"/>
    <w:rsid w:val="008D63C7"/>
    <w:rsid w:val="008E1101"/>
    <w:rsid w:val="008E2CFB"/>
    <w:rsid w:val="008E6019"/>
    <w:rsid w:val="008E681B"/>
    <w:rsid w:val="008F1005"/>
    <w:rsid w:val="008F7BA7"/>
    <w:rsid w:val="00902814"/>
    <w:rsid w:val="009037F8"/>
    <w:rsid w:val="00903963"/>
    <w:rsid w:val="00907E46"/>
    <w:rsid w:val="0091171B"/>
    <w:rsid w:val="009153E5"/>
    <w:rsid w:val="00921C7E"/>
    <w:rsid w:val="0092269E"/>
    <w:rsid w:val="00925EB2"/>
    <w:rsid w:val="00926495"/>
    <w:rsid w:val="0093268D"/>
    <w:rsid w:val="009349C3"/>
    <w:rsid w:val="0093522C"/>
    <w:rsid w:val="00952881"/>
    <w:rsid w:val="00987BF6"/>
    <w:rsid w:val="009948C6"/>
    <w:rsid w:val="009964DE"/>
    <w:rsid w:val="00996551"/>
    <w:rsid w:val="009A04B6"/>
    <w:rsid w:val="009A59CC"/>
    <w:rsid w:val="009A5E51"/>
    <w:rsid w:val="009A643D"/>
    <w:rsid w:val="009C1969"/>
    <w:rsid w:val="009C25BB"/>
    <w:rsid w:val="009C5815"/>
    <w:rsid w:val="009C702A"/>
    <w:rsid w:val="009C70A4"/>
    <w:rsid w:val="009D317D"/>
    <w:rsid w:val="009E1F11"/>
    <w:rsid w:val="009F4A96"/>
    <w:rsid w:val="00A00F17"/>
    <w:rsid w:val="00A00FCE"/>
    <w:rsid w:val="00A03350"/>
    <w:rsid w:val="00A1385F"/>
    <w:rsid w:val="00A237B7"/>
    <w:rsid w:val="00A25188"/>
    <w:rsid w:val="00A302E4"/>
    <w:rsid w:val="00A30DDC"/>
    <w:rsid w:val="00A33CB0"/>
    <w:rsid w:val="00A3405B"/>
    <w:rsid w:val="00A4016E"/>
    <w:rsid w:val="00A436D4"/>
    <w:rsid w:val="00A453D7"/>
    <w:rsid w:val="00A5156C"/>
    <w:rsid w:val="00A52758"/>
    <w:rsid w:val="00A54EA2"/>
    <w:rsid w:val="00A561F3"/>
    <w:rsid w:val="00A664A7"/>
    <w:rsid w:val="00A6799B"/>
    <w:rsid w:val="00A730F5"/>
    <w:rsid w:val="00A84079"/>
    <w:rsid w:val="00A873A5"/>
    <w:rsid w:val="00A914D5"/>
    <w:rsid w:val="00A91801"/>
    <w:rsid w:val="00A9328A"/>
    <w:rsid w:val="00A94605"/>
    <w:rsid w:val="00A968A4"/>
    <w:rsid w:val="00AA1BDB"/>
    <w:rsid w:val="00AB0F93"/>
    <w:rsid w:val="00AB6C1D"/>
    <w:rsid w:val="00AB7124"/>
    <w:rsid w:val="00AB7FB2"/>
    <w:rsid w:val="00AC26FC"/>
    <w:rsid w:val="00AC62A5"/>
    <w:rsid w:val="00AC72CA"/>
    <w:rsid w:val="00AC7312"/>
    <w:rsid w:val="00AD0B99"/>
    <w:rsid w:val="00AD0D34"/>
    <w:rsid w:val="00AD172A"/>
    <w:rsid w:val="00AD1A69"/>
    <w:rsid w:val="00AD4C91"/>
    <w:rsid w:val="00AE0811"/>
    <w:rsid w:val="00AE595B"/>
    <w:rsid w:val="00AE740C"/>
    <w:rsid w:val="00AF4A52"/>
    <w:rsid w:val="00AF681A"/>
    <w:rsid w:val="00AF68BD"/>
    <w:rsid w:val="00AF6BE9"/>
    <w:rsid w:val="00AF71A5"/>
    <w:rsid w:val="00B02069"/>
    <w:rsid w:val="00B04B97"/>
    <w:rsid w:val="00B06A0E"/>
    <w:rsid w:val="00B0731A"/>
    <w:rsid w:val="00B12397"/>
    <w:rsid w:val="00B15294"/>
    <w:rsid w:val="00B17C13"/>
    <w:rsid w:val="00B25ECF"/>
    <w:rsid w:val="00B32C1B"/>
    <w:rsid w:val="00B37748"/>
    <w:rsid w:val="00B42CA9"/>
    <w:rsid w:val="00B460C0"/>
    <w:rsid w:val="00B50C8B"/>
    <w:rsid w:val="00B57B88"/>
    <w:rsid w:val="00B63B41"/>
    <w:rsid w:val="00B64164"/>
    <w:rsid w:val="00B70401"/>
    <w:rsid w:val="00B72695"/>
    <w:rsid w:val="00B72955"/>
    <w:rsid w:val="00B74CEC"/>
    <w:rsid w:val="00B74D05"/>
    <w:rsid w:val="00B87CB8"/>
    <w:rsid w:val="00B938E3"/>
    <w:rsid w:val="00B939B5"/>
    <w:rsid w:val="00B93C8A"/>
    <w:rsid w:val="00B96984"/>
    <w:rsid w:val="00B97EFF"/>
    <w:rsid w:val="00BA26E5"/>
    <w:rsid w:val="00BA58BA"/>
    <w:rsid w:val="00BB7CD2"/>
    <w:rsid w:val="00BC1209"/>
    <w:rsid w:val="00BC4631"/>
    <w:rsid w:val="00BD09CA"/>
    <w:rsid w:val="00BD639B"/>
    <w:rsid w:val="00BD6B5E"/>
    <w:rsid w:val="00BD7117"/>
    <w:rsid w:val="00BF1E7D"/>
    <w:rsid w:val="00BF3059"/>
    <w:rsid w:val="00BF4707"/>
    <w:rsid w:val="00BF57B0"/>
    <w:rsid w:val="00BF6494"/>
    <w:rsid w:val="00C156C7"/>
    <w:rsid w:val="00C21C27"/>
    <w:rsid w:val="00C23E04"/>
    <w:rsid w:val="00C352DE"/>
    <w:rsid w:val="00C40B06"/>
    <w:rsid w:val="00C46838"/>
    <w:rsid w:val="00C47996"/>
    <w:rsid w:val="00C56A7A"/>
    <w:rsid w:val="00C57198"/>
    <w:rsid w:val="00C60DDE"/>
    <w:rsid w:val="00C66768"/>
    <w:rsid w:val="00C71DB8"/>
    <w:rsid w:val="00C77462"/>
    <w:rsid w:val="00C80254"/>
    <w:rsid w:val="00C80E3F"/>
    <w:rsid w:val="00C828F8"/>
    <w:rsid w:val="00C92FE7"/>
    <w:rsid w:val="00C94842"/>
    <w:rsid w:val="00C958A7"/>
    <w:rsid w:val="00C9644C"/>
    <w:rsid w:val="00CB32F6"/>
    <w:rsid w:val="00CB474A"/>
    <w:rsid w:val="00CC051D"/>
    <w:rsid w:val="00CC1AA0"/>
    <w:rsid w:val="00CC26AC"/>
    <w:rsid w:val="00CC4247"/>
    <w:rsid w:val="00CC45DB"/>
    <w:rsid w:val="00CC49F3"/>
    <w:rsid w:val="00CC7001"/>
    <w:rsid w:val="00CC73CC"/>
    <w:rsid w:val="00CE2C95"/>
    <w:rsid w:val="00CE646C"/>
    <w:rsid w:val="00CE794F"/>
    <w:rsid w:val="00CF4179"/>
    <w:rsid w:val="00CF6E64"/>
    <w:rsid w:val="00CF7A4A"/>
    <w:rsid w:val="00D069FC"/>
    <w:rsid w:val="00D07F82"/>
    <w:rsid w:val="00D23DFC"/>
    <w:rsid w:val="00D2443D"/>
    <w:rsid w:val="00D27095"/>
    <w:rsid w:val="00D32CC4"/>
    <w:rsid w:val="00D33CE4"/>
    <w:rsid w:val="00D346DC"/>
    <w:rsid w:val="00D36585"/>
    <w:rsid w:val="00D405A3"/>
    <w:rsid w:val="00D43174"/>
    <w:rsid w:val="00D436D8"/>
    <w:rsid w:val="00D43CA6"/>
    <w:rsid w:val="00D47CE5"/>
    <w:rsid w:val="00D50C54"/>
    <w:rsid w:val="00D5179F"/>
    <w:rsid w:val="00D51DD9"/>
    <w:rsid w:val="00D5296B"/>
    <w:rsid w:val="00D571B9"/>
    <w:rsid w:val="00D57C22"/>
    <w:rsid w:val="00D641BE"/>
    <w:rsid w:val="00D668EF"/>
    <w:rsid w:val="00D716B1"/>
    <w:rsid w:val="00D71E11"/>
    <w:rsid w:val="00D75EA7"/>
    <w:rsid w:val="00D813F0"/>
    <w:rsid w:val="00D8324B"/>
    <w:rsid w:val="00D83500"/>
    <w:rsid w:val="00D91002"/>
    <w:rsid w:val="00D92A83"/>
    <w:rsid w:val="00D92C71"/>
    <w:rsid w:val="00D941AD"/>
    <w:rsid w:val="00D94E58"/>
    <w:rsid w:val="00D95673"/>
    <w:rsid w:val="00DA143A"/>
    <w:rsid w:val="00DB23EC"/>
    <w:rsid w:val="00DB378C"/>
    <w:rsid w:val="00DB3F86"/>
    <w:rsid w:val="00DB6998"/>
    <w:rsid w:val="00DC0EC3"/>
    <w:rsid w:val="00DC4952"/>
    <w:rsid w:val="00DC5747"/>
    <w:rsid w:val="00DC77E4"/>
    <w:rsid w:val="00DD6B16"/>
    <w:rsid w:val="00DD7F5B"/>
    <w:rsid w:val="00DE18F3"/>
    <w:rsid w:val="00DF16DA"/>
    <w:rsid w:val="00E00A24"/>
    <w:rsid w:val="00E07FE6"/>
    <w:rsid w:val="00E20251"/>
    <w:rsid w:val="00E2451F"/>
    <w:rsid w:val="00E24836"/>
    <w:rsid w:val="00E326D4"/>
    <w:rsid w:val="00E5568E"/>
    <w:rsid w:val="00E60E9D"/>
    <w:rsid w:val="00E625B2"/>
    <w:rsid w:val="00E636C2"/>
    <w:rsid w:val="00E6461F"/>
    <w:rsid w:val="00E65651"/>
    <w:rsid w:val="00E6570F"/>
    <w:rsid w:val="00E7182E"/>
    <w:rsid w:val="00E74834"/>
    <w:rsid w:val="00E76A68"/>
    <w:rsid w:val="00E8027F"/>
    <w:rsid w:val="00E84A0B"/>
    <w:rsid w:val="00E85B12"/>
    <w:rsid w:val="00E90ACD"/>
    <w:rsid w:val="00E93E86"/>
    <w:rsid w:val="00E97E16"/>
    <w:rsid w:val="00EA0C59"/>
    <w:rsid w:val="00EA3B1B"/>
    <w:rsid w:val="00EA3F75"/>
    <w:rsid w:val="00EA41FE"/>
    <w:rsid w:val="00EA4591"/>
    <w:rsid w:val="00EB33E6"/>
    <w:rsid w:val="00EB3A76"/>
    <w:rsid w:val="00EB4112"/>
    <w:rsid w:val="00EC0537"/>
    <w:rsid w:val="00EC3E7C"/>
    <w:rsid w:val="00EC5B92"/>
    <w:rsid w:val="00EC7D00"/>
    <w:rsid w:val="00ED0B07"/>
    <w:rsid w:val="00ED1434"/>
    <w:rsid w:val="00EE371C"/>
    <w:rsid w:val="00EF07E3"/>
    <w:rsid w:val="00EF11D8"/>
    <w:rsid w:val="00EF3286"/>
    <w:rsid w:val="00EF429F"/>
    <w:rsid w:val="00EF5810"/>
    <w:rsid w:val="00EF6040"/>
    <w:rsid w:val="00F02F28"/>
    <w:rsid w:val="00F116BA"/>
    <w:rsid w:val="00F12AB4"/>
    <w:rsid w:val="00F17331"/>
    <w:rsid w:val="00F2311E"/>
    <w:rsid w:val="00F2426E"/>
    <w:rsid w:val="00F24A9D"/>
    <w:rsid w:val="00F357D5"/>
    <w:rsid w:val="00F35F27"/>
    <w:rsid w:val="00F36AB6"/>
    <w:rsid w:val="00F40A95"/>
    <w:rsid w:val="00F479E1"/>
    <w:rsid w:val="00F55A11"/>
    <w:rsid w:val="00F62B28"/>
    <w:rsid w:val="00F65CBF"/>
    <w:rsid w:val="00F66130"/>
    <w:rsid w:val="00F72539"/>
    <w:rsid w:val="00F7670F"/>
    <w:rsid w:val="00F85E85"/>
    <w:rsid w:val="00F86495"/>
    <w:rsid w:val="00F92549"/>
    <w:rsid w:val="00F95AA8"/>
    <w:rsid w:val="00FA0753"/>
    <w:rsid w:val="00FA0FAB"/>
    <w:rsid w:val="00FB3CD3"/>
    <w:rsid w:val="00FC24D0"/>
    <w:rsid w:val="00FD4AAD"/>
    <w:rsid w:val="00FE06BE"/>
    <w:rsid w:val="00FE2B32"/>
    <w:rsid w:val="00FE2D9C"/>
    <w:rsid w:val="00FE5014"/>
    <w:rsid w:val="00FE6148"/>
    <w:rsid w:val="00FE7BCA"/>
    <w:rsid w:val="00FF0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
    <w:uiPriority w:val="9"/>
    <w:qFormat/>
    <w:rsid w:val="00A00FCE"/>
    <w:pPr>
      <w:keepNext/>
      <w:keepLines/>
      <w:spacing w:before="48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BA26E5"/>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unhideWhenUsed/>
    <w:qFormat/>
    <w:rsid w:val="00A00FCE"/>
    <w:pPr>
      <w:keepNext/>
      <w:keepLines/>
      <w:spacing w:before="200"/>
      <w:outlineLvl w:val="2"/>
    </w:pPr>
    <w:rPr>
      <w:rFonts w:ascii="Cambria" w:eastAsia="Times New Roman"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
    <w:rsid w:val="00A00FCE"/>
    <w:rPr>
      <w:rFonts w:ascii="Cambria" w:eastAsia="Times New Roman" w:hAnsi="Cambria" w:cs="Times New Roman"/>
      <w:b/>
      <w:bCs/>
      <w:color w:val="4F81BD"/>
    </w:rPr>
  </w:style>
  <w:style w:type="paragraph" w:styleId="Listaszerbekezds">
    <w:name w:val="List Paragraph"/>
    <w:basedOn w:val="Norml"/>
    <w:uiPriority w:val="34"/>
    <w:qFormat/>
    <w:rsid w:val="004D72C7"/>
    <w:pPr>
      <w:ind w:left="720"/>
      <w:contextualSpacing/>
    </w:pPr>
  </w:style>
  <w:style w:type="character" w:styleId="Hiperhivatkozs">
    <w:name w:val="Hyperlink"/>
    <w:uiPriority w:val="99"/>
    <w:unhideWhenUsed/>
    <w:rsid w:val="007375D1"/>
    <w:rPr>
      <w:color w:val="0000FF"/>
      <w:u w:val="single"/>
    </w:rPr>
  </w:style>
  <w:style w:type="paragraph" w:styleId="lfej">
    <w:name w:val="header"/>
    <w:basedOn w:val="Norml"/>
    <w:link w:val="lfejChar"/>
    <w:uiPriority w:val="99"/>
    <w:unhideWhenUsed/>
    <w:rsid w:val="00C352DE"/>
    <w:pPr>
      <w:tabs>
        <w:tab w:val="center" w:pos="4536"/>
        <w:tab w:val="right" w:pos="9072"/>
      </w:tabs>
      <w:spacing w:after="0" w:line="240" w:lineRule="auto"/>
    </w:pPr>
  </w:style>
  <w:style w:type="character" w:customStyle="1" w:styleId="lfejChar">
    <w:name w:val="Élőfej Char"/>
    <w:basedOn w:val="Bekezdsalapbettpusa"/>
    <w:link w:val="lfej"/>
    <w:uiPriority w:val="99"/>
    <w:rsid w:val="00C352DE"/>
  </w:style>
  <w:style w:type="paragraph" w:styleId="llb">
    <w:name w:val="footer"/>
    <w:basedOn w:val="Norml"/>
    <w:link w:val="llbChar"/>
    <w:uiPriority w:val="99"/>
    <w:unhideWhenUsed/>
    <w:rsid w:val="00C352DE"/>
    <w:pPr>
      <w:tabs>
        <w:tab w:val="center" w:pos="4536"/>
        <w:tab w:val="right" w:pos="9072"/>
      </w:tabs>
      <w:spacing w:after="0" w:line="240" w:lineRule="auto"/>
    </w:pPr>
  </w:style>
  <w:style w:type="character" w:customStyle="1" w:styleId="llbChar">
    <w:name w:val="Élőláb Char"/>
    <w:basedOn w:val="Bekezdsalapbettpusa"/>
    <w:link w:val="llb"/>
    <w:uiPriority w:val="99"/>
    <w:rsid w:val="00C352DE"/>
  </w:style>
  <w:style w:type="character" w:customStyle="1" w:styleId="Cmsor1Char">
    <w:name w:val="Címsor 1 Char"/>
    <w:link w:val="Cmsor1"/>
    <w:uiPriority w:val="9"/>
    <w:rsid w:val="00A00FCE"/>
    <w:rPr>
      <w:rFonts w:ascii="Cambria" w:eastAsia="Times New Roman" w:hAnsi="Cambria" w:cs="Times New Roman"/>
      <w:b/>
      <w:bCs/>
      <w:color w:val="365F91"/>
      <w:sz w:val="28"/>
      <w:szCs w:val="28"/>
    </w:rPr>
  </w:style>
  <w:style w:type="character" w:styleId="Kiemels2">
    <w:name w:val="Kiemelés 2"/>
    <w:uiPriority w:val="22"/>
    <w:qFormat/>
    <w:rsid w:val="00414EBA"/>
    <w:rPr>
      <w:b/>
      <w:bCs/>
    </w:rPr>
  </w:style>
  <w:style w:type="paragraph" w:styleId="Buborkszveg">
    <w:name w:val="Balloon Text"/>
    <w:basedOn w:val="Norml"/>
    <w:link w:val="BuborkszvegChar"/>
    <w:uiPriority w:val="99"/>
    <w:semiHidden/>
    <w:unhideWhenUsed/>
    <w:rsid w:val="00B0206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B02069"/>
    <w:rPr>
      <w:rFonts w:ascii="Tahoma" w:hAnsi="Tahoma" w:cs="Tahoma"/>
      <w:sz w:val="16"/>
      <w:szCs w:val="16"/>
    </w:rPr>
  </w:style>
  <w:style w:type="paragraph" w:styleId="Vltozat">
    <w:name w:val="Revision"/>
    <w:hidden/>
    <w:uiPriority w:val="99"/>
    <w:semiHidden/>
    <w:rsid w:val="009D317D"/>
    <w:rPr>
      <w:sz w:val="22"/>
      <w:szCs w:val="22"/>
      <w:lang w:eastAsia="en-US"/>
    </w:rPr>
  </w:style>
  <w:style w:type="table" w:styleId="Rcsostblzat">
    <w:name w:val="Table Grid"/>
    <w:basedOn w:val="Normltblzat"/>
    <w:uiPriority w:val="59"/>
    <w:rsid w:val="00E6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link w:val="Cmsor2"/>
    <w:uiPriority w:val="9"/>
    <w:rsid w:val="00BA26E5"/>
    <w:rPr>
      <w:rFonts w:ascii="Cambria" w:eastAsia="Times New Roman" w:hAnsi="Cambria" w:cs="Times New Roman"/>
      <w:b/>
      <w:bCs/>
      <w:color w:val="4F81BD"/>
      <w:sz w:val="26"/>
      <w:szCs w:val="26"/>
    </w:rPr>
  </w:style>
  <w:style w:type="paragraph" w:styleId="NormlWeb">
    <w:name w:val="Normal (Web)"/>
    <w:basedOn w:val="Norml"/>
    <w:uiPriority w:val="99"/>
    <w:unhideWhenUsed/>
    <w:rsid w:val="00590001"/>
    <w:pPr>
      <w:spacing w:before="100" w:beforeAutospacing="1" w:after="100" w:afterAutospacing="1" w:line="240" w:lineRule="auto"/>
    </w:pPr>
    <w:rPr>
      <w:rFonts w:ascii="Times New Roman" w:eastAsia="Times New Roman" w:hAnsi="Times New Roman"/>
      <w:sz w:val="24"/>
      <w:szCs w:val="24"/>
      <w:lang w:eastAsia="hu-HU"/>
    </w:rPr>
  </w:style>
  <w:style w:type="character" w:styleId="Mrltotthiperhivatkozs">
    <w:name w:val="FollowedHyperlink"/>
    <w:uiPriority w:val="99"/>
    <w:semiHidden/>
    <w:unhideWhenUsed/>
    <w:rsid w:val="00673142"/>
    <w:rPr>
      <w:color w:val="800080"/>
      <w:u w:val="single"/>
    </w:rPr>
  </w:style>
  <w:style w:type="character" w:styleId="Jegyzethivatkozs">
    <w:name w:val="annotation reference"/>
    <w:uiPriority w:val="99"/>
    <w:semiHidden/>
    <w:unhideWhenUsed/>
    <w:rsid w:val="00DC5747"/>
    <w:rPr>
      <w:sz w:val="16"/>
      <w:szCs w:val="16"/>
    </w:rPr>
  </w:style>
  <w:style w:type="paragraph" w:styleId="Jegyzetszveg">
    <w:name w:val="annotation text"/>
    <w:basedOn w:val="Norml"/>
    <w:link w:val="JegyzetszvegChar"/>
    <w:uiPriority w:val="99"/>
    <w:semiHidden/>
    <w:unhideWhenUsed/>
    <w:rsid w:val="00DC5747"/>
    <w:pPr>
      <w:spacing w:line="240" w:lineRule="auto"/>
    </w:pPr>
    <w:rPr>
      <w:sz w:val="20"/>
      <w:szCs w:val="20"/>
    </w:rPr>
  </w:style>
  <w:style w:type="character" w:customStyle="1" w:styleId="JegyzetszvegChar">
    <w:name w:val="Jegyzetszöveg Char"/>
    <w:link w:val="Jegyzetszveg"/>
    <w:uiPriority w:val="99"/>
    <w:semiHidden/>
    <w:rsid w:val="00DC5747"/>
    <w:rPr>
      <w:sz w:val="20"/>
      <w:szCs w:val="20"/>
    </w:rPr>
  </w:style>
  <w:style w:type="paragraph" w:styleId="Megjegyzstrgya">
    <w:name w:val="annotation subject"/>
    <w:basedOn w:val="Jegyzetszveg"/>
    <w:next w:val="Jegyzetszveg"/>
    <w:link w:val="MegjegyzstrgyaChar"/>
    <w:uiPriority w:val="99"/>
    <w:semiHidden/>
    <w:unhideWhenUsed/>
    <w:rsid w:val="00DC5747"/>
    <w:rPr>
      <w:b/>
      <w:bCs/>
    </w:rPr>
  </w:style>
  <w:style w:type="character" w:customStyle="1" w:styleId="MegjegyzstrgyaChar">
    <w:name w:val="Megjegyzés tárgya Char"/>
    <w:link w:val="Megjegyzstrgya"/>
    <w:uiPriority w:val="99"/>
    <w:semiHidden/>
    <w:rsid w:val="00DC57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
    <w:uiPriority w:val="9"/>
    <w:qFormat/>
    <w:rsid w:val="00A00FCE"/>
    <w:pPr>
      <w:keepNext/>
      <w:keepLines/>
      <w:spacing w:before="48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BA26E5"/>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unhideWhenUsed/>
    <w:qFormat/>
    <w:rsid w:val="00A00FCE"/>
    <w:pPr>
      <w:keepNext/>
      <w:keepLines/>
      <w:spacing w:before="200"/>
      <w:outlineLvl w:val="2"/>
    </w:pPr>
    <w:rPr>
      <w:rFonts w:ascii="Cambria" w:eastAsia="Times New Roman"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
    <w:rsid w:val="00A00FCE"/>
    <w:rPr>
      <w:rFonts w:ascii="Cambria" w:eastAsia="Times New Roman" w:hAnsi="Cambria" w:cs="Times New Roman"/>
      <w:b/>
      <w:bCs/>
      <w:color w:val="4F81BD"/>
    </w:rPr>
  </w:style>
  <w:style w:type="paragraph" w:styleId="Listaszerbekezds">
    <w:name w:val="List Paragraph"/>
    <w:basedOn w:val="Norml"/>
    <w:uiPriority w:val="34"/>
    <w:qFormat/>
    <w:rsid w:val="004D72C7"/>
    <w:pPr>
      <w:ind w:left="720"/>
      <w:contextualSpacing/>
    </w:pPr>
  </w:style>
  <w:style w:type="character" w:styleId="Hiperhivatkozs">
    <w:name w:val="Hyperlink"/>
    <w:uiPriority w:val="99"/>
    <w:unhideWhenUsed/>
    <w:rsid w:val="007375D1"/>
    <w:rPr>
      <w:color w:val="0000FF"/>
      <w:u w:val="single"/>
    </w:rPr>
  </w:style>
  <w:style w:type="paragraph" w:styleId="lfej">
    <w:name w:val="header"/>
    <w:basedOn w:val="Norml"/>
    <w:link w:val="lfejChar"/>
    <w:uiPriority w:val="99"/>
    <w:unhideWhenUsed/>
    <w:rsid w:val="00C352DE"/>
    <w:pPr>
      <w:tabs>
        <w:tab w:val="center" w:pos="4536"/>
        <w:tab w:val="right" w:pos="9072"/>
      </w:tabs>
      <w:spacing w:after="0" w:line="240" w:lineRule="auto"/>
    </w:pPr>
  </w:style>
  <w:style w:type="character" w:customStyle="1" w:styleId="lfejChar">
    <w:name w:val="Élőfej Char"/>
    <w:basedOn w:val="Bekezdsalapbettpusa"/>
    <w:link w:val="lfej"/>
    <w:uiPriority w:val="99"/>
    <w:rsid w:val="00C352DE"/>
  </w:style>
  <w:style w:type="paragraph" w:styleId="llb">
    <w:name w:val="footer"/>
    <w:basedOn w:val="Norml"/>
    <w:link w:val="llbChar"/>
    <w:uiPriority w:val="99"/>
    <w:unhideWhenUsed/>
    <w:rsid w:val="00C352DE"/>
    <w:pPr>
      <w:tabs>
        <w:tab w:val="center" w:pos="4536"/>
        <w:tab w:val="right" w:pos="9072"/>
      </w:tabs>
      <w:spacing w:after="0" w:line="240" w:lineRule="auto"/>
    </w:pPr>
  </w:style>
  <w:style w:type="character" w:customStyle="1" w:styleId="llbChar">
    <w:name w:val="Élőláb Char"/>
    <w:basedOn w:val="Bekezdsalapbettpusa"/>
    <w:link w:val="llb"/>
    <w:uiPriority w:val="99"/>
    <w:rsid w:val="00C352DE"/>
  </w:style>
  <w:style w:type="character" w:customStyle="1" w:styleId="Cmsor1Char">
    <w:name w:val="Címsor 1 Char"/>
    <w:link w:val="Cmsor1"/>
    <w:uiPriority w:val="9"/>
    <w:rsid w:val="00A00FCE"/>
    <w:rPr>
      <w:rFonts w:ascii="Cambria" w:eastAsia="Times New Roman" w:hAnsi="Cambria" w:cs="Times New Roman"/>
      <w:b/>
      <w:bCs/>
      <w:color w:val="365F91"/>
      <w:sz w:val="28"/>
      <w:szCs w:val="28"/>
    </w:rPr>
  </w:style>
  <w:style w:type="character" w:styleId="Kiemels2">
    <w:name w:val="Kiemelés 2"/>
    <w:uiPriority w:val="22"/>
    <w:qFormat/>
    <w:rsid w:val="00414EBA"/>
    <w:rPr>
      <w:b/>
      <w:bCs/>
    </w:rPr>
  </w:style>
  <w:style w:type="paragraph" w:styleId="Buborkszveg">
    <w:name w:val="Balloon Text"/>
    <w:basedOn w:val="Norml"/>
    <w:link w:val="BuborkszvegChar"/>
    <w:uiPriority w:val="99"/>
    <w:semiHidden/>
    <w:unhideWhenUsed/>
    <w:rsid w:val="00B0206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B02069"/>
    <w:rPr>
      <w:rFonts w:ascii="Tahoma" w:hAnsi="Tahoma" w:cs="Tahoma"/>
      <w:sz w:val="16"/>
      <w:szCs w:val="16"/>
    </w:rPr>
  </w:style>
  <w:style w:type="paragraph" w:styleId="Vltozat">
    <w:name w:val="Revision"/>
    <w:hidden/>
    <w:uiPriority w:val="99"/>
    <w:semiHidden/>
    <w:rsid w:val="009D317D"/>
    <w:rPr>
      <w:sz w:val="22"/>
      <w:szCs w:val="22"/>
      <w:lang w:eastAsia="en-US"/>
    </w:rPr>
  </w:style>
  <w:style w:type="table" w:styleId="Rcsostblzat">
    <w:name w:val="Table Grid"/>
    <w:basedOn w:val="Normltblzat"/>
    <w:uiPriority w:val="59"/>
    <w:rsid w:val="00E6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link w:val="Cmsor2"/>
    <w:uiPriority w:val="9"/>
    <w:rsid w:val="00BA26E5"/>
    <w:rPr>
      <w:rFonts w:ascii="Cambria" w:eastAsia="Times New Roman" w:hAnsi="Cambria" w:cs="Times New Roman"/>
      <w:b/>
      <w:bCs/>
      <w:color w:val="4F81BD"/>
      <w:sz w:val="26"/>
      <w:szCs w:val="26"/>
    </w:rPr>
  </w:style>
  <w:style w:type="paragraph" w:styleId="NormlWeb">
    <w:name w:val="Normal (Web)"/>
    <w:basedOn w:val="Norml"/>
    <w:uiPriority w:val="99"/>
    <w:unhideWhenUsed/>
    <w:rsid w:val="00590001"/>
    <w:pPr>
      <w:spacing w:before="100" w:beforeAutospacing="1" w:after="100" w:afterAutospacing="1" w:line="240" w:lineRule="auto"/>
    </w:pPr>
    <w:rPr>
      <w:rFonts w:ascii="Times New Roman" w:eastAsia="Times New Roman" w:hAnsi="Times New Roman"/>
      <w:sz w:val="24"/>
      <w:szCs w:val="24"/>
      <w:lang w:eastAsia="hu-HU"/>
    </w:rPr>
  </w:style>
  <w:style w:type="character" w:styleId="Mrltotthiperhivatkozs">
    <w:name w:val="FollowedHyperlink"/>
    <w:uiPriority w:val="99"/>
    <w:semiHidden/>
    <w:unhideWhenUsed/>
    <w:rsid w:val="00673142"/>
    <w:rPr>
      <w:color w:val="800080"/>
      <w:u w:val="single"/>
    </w:rPr>
  </w:style>
  <w:style w:type="character" w:styleId="Jegyzethivatkozs">
    <w:name w:val="annotation reference"/>
    <w:uiPriority w:val="99"/>
    <w:semiHidden/>
    <w:unhideWhenUsed/>
    <w:rsid w:val="00DC5747"/>
    <w:rPr>
      <w:sz w:val="16"/>
      <w:szCs w:val="16"/>
    </w:rPr>
  </w:style>
  <w:style w:type="paragraph" w:styleId="Jegyzetszveg">
    <w:name w:val="annotation text"/>
    <w:basedOn w:val="Norml"/>
    <w:link w:val="JegyzetszvegChar"/>
    <w:uiPriority w:val="99"/>
    <w:semiHidden/>
    <w:unhideWhenUsed/>
    <w:rsid w:val="00DC5747"/>
    <w:pPr>
      <w:spacing w:line="240" w:lineRule="auto"/>
    </w:pPr>
    <w:rPr>
      <w:sz w:val="20"/>
      <w:szCs w:val="20"/>
    </w:rPr>
  </w:style>
  <w:style w:type="character" w:customStyle="1" w:styleId="JegyzetszvegChar">
    <w:name w:val="Jegyzetszöveg Char"/>
    <w:link w:val="Jegyzetszveg"/>
    <w:uiPriority w:val="99"/>
    <w:semiHidden/>
    <w:rsid w:val="00DC5747"/>
    <w:rPr>
      <w:sz w:val="20"/>
      <w:szCs w:val="20"/>
    </w:rPr>
  </w:style>
  <w:style w:type="paragraph" w:styleId="Megjegyzstrgya">
    <w:name w:val="annotation subject"/>
    <w:basedOn w:val="Jegyzetszveg"/>
    <w:next w:val="Jegyzetszveg"/>
    <w:link w:val="MegjegyzstrgyaChar"/>
    <w:uiPriority w:val="99"/>
    <w:semiHidden/>
    <w:unhideWhenUsed/>
    <w:rsid w:val="00DC5747"/>
    <w:rPr>
      <w:b/>
      <w:bCs/>
    </w:rPr>
  </w:style>
  <w:style w:type="character" w:customStyle="1" w:styleId="MegjegyzstrgyaChar">
    <w:name w:val="Megjegyzés tárgya Char"/>
    <w:link w:val="Megjegyzstrgya"/>
    <w:uiPriority w:val="99"/>
    <w:semiHidden/>
    <w:rsid w:val="00DC5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80">
      <w:bodyDiv w:val="1"/>
      <w:marLeft w:val="0"/>
      <w:marRight w:val="0"/>
      <w:marTop w:val="0"/>
      <w:marBottom w:val="0"/>
      <w:divBdr>
        <w:top w:val="none" w:sz="0" w:space="0" w:color="auto"/>
        <w:left w:val="none" w:sz="0" w:space="0" w:color="auto"/>
        <w:bottom w:val="none" w:sz="0" w:space="0" w:color="auto"/>
        <w:right w:val="none" w:sz="0" w:space="0" w:color="auto"/>
      </w:divBdr>
    </w:div>
    <w:div w:id="235210711">
      <w:bodyDiv w:val="1"/>
      <w:marLeft w:val="0"/>
      <w:marRight w:val="0"/>
      <w:marTop w:val="0"/>
      <w:marBottom w:val="0"/>
      <w:divBdr>
        <w:top w:val="none" w:sz="0" w:space="0" w:color="auto"/>
        <w:left w:val="none" w:sz="0" w:space="0" w:color="auto"/>
        <w:bottom w:val="none" w:sz="0" w:space="0" w:color="auto"/>
        <w:right w:val="none" w:sz="0" w:space="0" w:color="auto"/>
      </w:divBdr>
    </w:div>
    <w:div w:id="244196033">
      <w:bodyDiv w:val="1"/>
      <w:marLeft w:val="0"/>
      <w:marRight w:val="0"/>
      <w:marTop w:val="0"/>
      <w:marBottom w:val="0"/>
      <w:divBdr>
        <w:top w:val="none" w:sz="0" w:space="0" w:color="auto"/>
        <w:left w:val="none" w:sz="0" w:space="0" w:color="auto"/>
        <w:bottom w:val="none" w:sz="0" w:space="0" w:color="auto"/>
        <w:right w:val="none" w:sz="0" w:space="0" w:color="auto"/>
      </w:divBdr>
    </w:div>
    <w:div w:id="259265439">
      <w:bodyDiv w:val="1"/>
      <w:marLeft w:val="0"/>
      <w:marRight w:val="0"/>
      <w:marTop w:val="0"/>
      <w:marBottom w:val="0"/>
      <w:divBdr>
        <w:top w:val="none" w:sz="0" w:space="0" w:color="auto"/>
        <w:left w:val="none" w:sz="0" w:space="0" w:color="auto"/>
        <w:bottom w:val="none" w:sz="0" w:space="0" w:color="auto"/>
        <w:right w:val="none" w:sz="0" w:space="0" w:color="auto"/>
      </w:divBdr>
    </w:div>
    <w:div w:id="317810227">
      <w:bodyDiv w:val="1"/>
      <w:marLeft w:val="0"/>
      <w:marRight w:val="0"/>
      <w:marTop w:val="0"/>
      <w:marBottom w:val="0"/>
      <w:divBdr>
        <w:top w:val="none" w:sz="0" w:space="0" w:color="auto"/>
        <w:left w:val="none" w:sz="0" w:space="0" w:color="auto"/>
        <w:bottom w:val="none" w:sz="0" w:space="0" w:color="auto"/>
        <w:right w:val="none" w:sz="0" w:space="0" w:color="auto"/>
      </w:divBdr>
    </w:div>
    <w:div w:id="524755612">
      <w:bodyDiv w:val="1"/>
      <w:marLeft w:val="0"/>
      <w:marRight w:val="0"/>
      <w:marTop w:val="0"/>
      <w:marBottom w:val="0"/>
      <w:divBdr>
        <w:top w:val="none" w:sz="0" w:space="0" w:color="auto"/>
        <w:left w:val="none" w:sz="0" w:space="0" w:color="auto"/>
        <w:bottom w:val="none" w:sz="0" w:space="0" w:color="auto"/>
        <w:right w:val="none" w:sz="0" w:space="0" w:color="auto"/>
      </w:divBdr>
    </w:div>
    <w:div w:id="661617975">
      <w:bodyDiv w:val="1"/>
      <w:marLeft w:val="0"/>
      <w:marRight w:val="0"/>
      <w:marTop w:val="0"/>
      <w:marBottom w:val="0"/>
      <w:divBdr>
        <w:top w:val="none" w:sz="0" w:space="0" w:color="auto"/>
        <w:left w:val="none" w:sz="0" w:space="0" w:color="auto"/>
        <w:bottom w:val="none" w:sz="0" w:space="0" w:color="auto"/>
        <w:right w:val="none" w:sz="0" w:space="0" w:color="auto"/>
      </w:divBdr>
    </w:div>
    <w:div w:id="677587560">
      <w:bodyDiv w:val="1"/>
      <w:marLeft w:val="0"/>
      <w:marRight w:val="0"/>
      <w:marTop w:val="0"/>
      <w:marBottom w:val="0"/>
      <w:divBdr>
        <w:top w:val="none" w:sz="0" w:space="0" w:color="auto"/>
        <w:left w:val="none" w:sz="0" w:space="0" w:color="auto"/>
        <w:bottom w:val="none" w:sz="0" w:space="0" w:color="auto"/>
        <w:right w:val="none" w:sz="0" w:space="0" w:color="auto"/>
      </w:divBdr>
    </w:div>
    <w:div w:id="726953063">
      <w:bodyDiv w:val="1"/>
      <w:marLeft w:val="0"/>
      <w:marRight w:val="0"/>
      <w:marTop w:val="0"/>
      <w:marBottom w:val="0"/>
      <w:divBdr>
        <w:top w:val="none" w:sz="0" w:space="0" w:color="auto"/>
        <w:left w:val="none" w:sz="0" w:space="0" w:color="auto"/>
        <w:bottom w:val="none" w:sz="0" w:space="0" w:color="auto"/>
        <w:right w:val="none" w:sz="0" w:space="0" w:color="auto"/>
      </w:divBdr>
    </w:div>
    <w:div w:id="742917393">
      <w:bodyDiv w:val="1"/>
      <w:marLeft w:val="0"/>
      <w:marRight w:val="0"/>
      <w:marTop w:val="0"/>
      <w:marBottom w:val="0"/>
      <w:divBdr>
        <w:top w:val="none" w:sz="0" w:space="0" w:color="auto"/>
        <w:left w:val="none" w:sz="0" w:space="0" w:color="auto"/>
        <w:bottom w:val="none" w:sz="0" w:space="0" w:color="auto"/>
        <w:right w:val="none" w:sz="0" w:space="0" w:color="auto"/>
      </w:divBdr>
    </w:div>
    <w:div w:id="761070946">
      <w:bodyDiv w:val="1"/>
      <w:marLeft w:val="0"/>
      <w:marRight w:val="0"/>
      <w:marTop w:val="0"/>
      <w:marBottom w:val="0"/>
      <w:divBdr>
        <w:top w:val="none" w:sz="0" w:space="0" w:color="auto"/>
        <w:left w:val="none" w:sz="0" w:space="0" w:color="auto"/>
        <w:bottom w:val="none" w:sz="0" w:space="0" w:color="auto"/>
        <w:right w:val="none" w:sz="0" w:space="0" w:color="auto"/>
      </w:divBdr>
    </w:div>
    <w:div w:id="779616411">
      <w:bodyDiv w:val="1"/>
      <w:marLeft w:val="0"/>
      <w:marRight w:val="0"/>
      <w:marTop w:val="0"/>
      <w:marBottom w:val="0"/>
      <w:divBdr>
        <w:top w:val="none" w:sz="0" w:space="0" w:color="auto"/>
        <w:left w:val="none" w:sz="0" w:space="0" w:color="auto"/>
        <w:bottom w:val="none" w:sz="0" w:space="0" w:color="auto"/>
        <w:right w:val="none" w:sz="0" w:space="0" w:color="auto"/>
      </w:divBdr>
    </w:div>
    <w:div w:id="955454528">
      <w:bodyDiv w:val="1"/>
      <w:marLeft w:val="0"/>
      <w:marRight w:val="0"/>
      <w:marTop w:val="0"/>
      <w:marBottom w:val="0"/>
      <w:divBdr>
        <w:top w:val="none" w:sz="0" w:space="0" w:color="auto"/>
        <w:left w:val="none" w:sz="0" w:space="0" w:color="auto"/>
        <w:bottom w:val="none" w:sz="0" w:space="0" w:color="auto"/>
        <w:right w:val="none" w:sz="0" w:space="0" w:color="auto"/>
      </w:divBdr>
    </w:div>
    <w:div w:id="956835622">
      <w:bodyDiv w:val="1"/>
      <w:marLeft w:val="0"/>
      <w:marRight w:val="0"/>
      <w:marTop w:val="0"/>
      <w:marBottom w:val="0"/>
      <w:divBdr>
        <w:top w:val="none" w:sz="0" w:space="0" w:color="auto"/>
        <w:left w:val="none" w:sz="0" w:space="0" w:color="auto"/>
        <w:bottom w:val="none" w:sz="0" w:space="0" w:color="auto"/>
        <w:right w:val="none" w:sz="0" w:space="0" w:color="auto"/>
      </w:divBdr>
    </w:div>
    <w:div w:id="1234777280">
      <w:bodyDiv w:val="1"/>
      <w:marLeft w:val="0"/>
      <w:marRight w:val="0"/>
      <w:marTop w:val="0"/>
      <w:marBottom w:val="0"/>
      <w:divBdr>
        <w:top w:val="none" w:sz="0" w:space="0" w:color="auto"/>
        <w:left w:val="none" w:sz="0" w:space="0" w:color="auto"/>
        <w:bottom w:val="none" w:sz="0" w:space="0" w:color="auto"/>
        <w:right w:val="none" w:sz="0" w:space="0" w:color="auto"/>
      </w:divBdr>
    </w:div>
    <w:div w:id="1248033933">
      <w:bodyDiv w:val="1"/>
      <w:marLeft w:val="0"/>
      <w:marRight w:val="0"/>
      <w:marTop w:val="0"/>
      <w:marBottom w:val="0"/>
      <w:divBdr>
        <w:top w:val="none" w:sz="0" w:space="0" w:color="auto"/>
        <w:left w:val="none" w:sz="0" w:space="0" w:color="auto"/>
        <w:bottom w:val="none" w:sz="0" w:space="0" w:color="auto"/>
        <w:right w:val="none" w:sz="0" w:space="0" w:color="auto"/>
      </w:divBdr>
    </w:div>
    <w:div w:id="1262908964">
      <w:bodyDiv w:val="1"/>
      <w:marLeft w:val="0"/>
      <w:marRight w:val="0"/>
      <w:marTop w:val="0"/>
      <w:marBottom w:val="0"/>
      <w:divBdr>
        <w:top w:val="none" w:sz="0" w:space="0" w:color="auto"/>
        <w:left w:val="none" w:sz="0" w:space="0" w:color="auto"/>
        <w:bottom w:val="none" w:sz="0" w:space="0" w:color="auto"/>
        <w:right w:val="none" w:sz="0" w:space="0" w:color="auto"/>
      </w:divBdr>
    </w:div>
    <w:div w:id="1286891699">
      <w:bodyDiv w:val="1"/>
      <w:marLeft w:val="0"/>
      <w:marRight w:val="0"/>
      <w:marTop w:val="0"/>
      <w:marBottom w:val="0"/>
      <w:divBdr>
        <w:top w:val="none" w:sz="0" w:space="0" w:color="auto"/>
        <w:left w:val="none" w:sz="0" w:space="0" w:color="auto"/>
        <w:bottom w:val="none" w:sz="0" w:space="0" w:color="auto"/>
        <w:right w:val="none" w:sz="0" w:space="0" w:color="auto"/>
      </w:divBdr>
    </w:div>
    <w:div w:id="1419402638">
      <w:bodyDiv w:val="1"/>
      <w:marLeft w:val="0"/>
      <w:marRight w:val="0"/>
      <w:marTop w:val="0"/>
      <w:marBottom w:val="0"/>
      <w:divBdr>
        <w:top w:val="none" w:sz="0" w:space="0" w:color="auto"/>
        <w:left w:val="none" w:sz="0" w:space="0" w:color="auto"/>
        <w:bottom w:val="none" w:sz="0" w:space="0" w:color="auto"/>
        <w:right w:val="none" w:sz="0" w:space="0" w:color="auto"/>
      </w:divBdr>
    </w:div>
    <w:div w:id="1435708455">
      <w:bodyDiv w:val="1"/>
      <w:marLeft w:val="0"/>
      <w:marRight w:val="0"/>
      <w:marTop w:val="0"/>
      <w:marBottom w:val="0"/>
      <w:divBdr>
        <w:top w:val="none" w:sz="0" w:space="0" w:color="auto"/>
        <w:left w:val="none" w:sz="0" w:space="0" w:color="auto"/>
        <w:bottom w:val="none" w:sz="0" w:space="0" w:color="auto"/>
        <w:right w:val="none" w:sz="0" w:space="0" w:color="auto"/>
      </w:divBdr>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
    <w:div w:id="1643343689">
      <w:bodyDiv w:val="1"/>
      <w:marLeft w:val="0"/>
      <w:marRight w:val="0"/>
      <w:marTop w:val="0"/>
      <w:marBottom w:val="0"/>
      <w:divBdr>
        <w:top w:val="none" w:sz="0" w:space="0" w:color="auto"/>
        <w:left w:val="none" w:sz="0" w:space="0" w:color="auto"/>
        <w:bottom w:val="none" w:sz="0" w:space="0" w:color="auto"/>
        <w:right w:val="none" w:sz="0" w:space="0" w:color="auto"/>
      </w:divBdr>
    </w:div>
    <w:div w:id="1751073462">
      <w:bodyDiv w:val="1"/>
      <w:marLeft w:val="0"/>
      <w:marRight w:val="0"/>
      <w:marTop w:val="0"/>
      <w:marBottom w:val="0"/>
      <w:divBdr>
        <w:top w:val="none" w:sz="0" w:space="0" w:color="auto"/>
        <w:left w:val="none" w:sz="0" w:space="0" w:color="auto"/>
        <w:bottom w:val="none" w:sz="0" w:space="0" w:color="auto"/>
        <w:right w:val="none" w:sz="0" w:space="0" w:color="auto"/>
      </w:divBdr>
    </w:div>
    <w:div w:id="1776369039">
      <w:bodyDiv w:val="1"/>
      <w:marLeft w:val="0"/>
      <w:marRight w:val="0"/>
      <w:marTop w:val="0"/>
      <w:marBottom w:val="0"/>
      <w:divBdr>
        <w:top w:val="none" w:sz="0" w:space="0" w:color="auto"/>
        <w:left w:val="none" w:sz="0" w:space="0" w:color="auto"/>
        <w:bottom w:val="none" w:sz="0" w:space="0" w:color="auto"/>
        <w:right w:val="none" w:sz="0" w:space="0" w:color="auto"/>
      </w:divBdr>
    </w:div>
    <w:div w:id="1778870983">
      <w:bodyDiv w:val="1"/>
      <w:marLeft w:val="0"/>
      <w:marRight w:val="0"/>
      <w:marTop w:val="0"/>
      <w:marBottom w:val="0"/>
      <w:divBdr>
        <w:top w:val="none" w:sz="0" w:space="0" w:color="auto"/>
        <w:left w:val="none" w:sz="0" w:space="0" w:color="auto"/>
        <w:bottom w:val="none" w:sz="0" w:space="0" w:color="auto"/>
        <w:right w:val="none" w:sz="0" w:space="0" w:color="auto"/>
      </w:divBdr>
    </w:div>
    <w:div w:id="1806197724">
      <w:bodyDiv w:val="1"/>
      <w:marLeft w:val="0"/>
      <w:marRight w:val="0"/>
      <w:marTop w:val="0"/>
      <w:marBottom w:val="0"/>
      <w:divBdr>
        <w:top w:val="none" w:sz="0" w:space="0" w:color="auto"/>
        <w:left w:val="none" w:sz="0" w:space="0" w:color="auto"/>
        <w:bottom w:val="none" w:sz="0" w:space="0" w:color="auto"/>
        <w:right w:val="none" w:sz="0" w:space="0" w:color="auto"/>
      </w:divBdr>
    </w:div>
    <w:div w:id="1976593366">
      <w:bodyDiv w:val="1"/>
      <w:marLeft w:val="0"/>
      <w:marRight w:val="0"/>
      <w:marTop w:val="0"/>
      <w:marBottom w:val="0"/>
      <w:divBdr>
        <w:top w:val="none" w:sz="0" w:space="0" w:color="auto"/>
        <w:left w:val="none" w:sz="0" w:space="0" w:color="auto"/>
        <w:bottom w:val="none" w:sz="0" w:space="0" w:color="auto"/>
        <w:right w:val="none" w:sz="0" w:space="0" w:color="auto"/>
      </w:divBdr>
    </w:div>
    <w:div w:id="2030250253">
      <w:bodyDiv w:val="1"/>
      <w:marLeft w:val="0"/>
      <w:marRight w:val="0"/>
      <w:marTop w:val="0"/>
      <w:marBottom w:val="0"/>
      <w:divBdr>
        <w:top w:val="none" w:sz="0" w:space="0" w:color="auto"/>
        <w:left w:val="none" w:sz="0" w:space="0" w:color="auto"/>
        <w:bottom w:val="none" w:sz="0" w:space="0" w:color="auto"/>
        <w:right w:val="none" w:sz="0" w:space="0" w:color="auto"/>
      </w:divBdr>
    </w:div>
    <w:div w:id="2079668430">
      <w:bodyDiv w:val="1"/>
      <w:marLeft w:val="0"/>
      <w:marRight w:val="0"/>
      <w:marTop w:val="0"/>
      <w:marBottom w:val="0"/>
      <w:divBdr>
        <w:top w:val="none" w:sz="0" w:space="0" w:color="auto"/>
        <w:left w:val="none" w:sz="0" w:space="0" w:color="auto"/>
        <w:bottom w:val="none" w:sz="0" w:space="0" w:color="auto"/>
        <w:right w:val="none" w:sz="0" w:space="0" w:color="auto"/>
      </w:divBdr>
    </w:div>
    <w:div w:id="21320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2.akg.hu/tanarertekele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Horngy\Documents\akg\&#225;ltal&#225;nos\&#233;rett&#233;sgi%20&#225;tlagok%2005-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0478862017405486E-2"/>
          <c:y val="2.2182914158630933E-2"/>
          <c:w val="0.94065756020440483"/>
          <c:h val="0.86056265867529913"/>
        </c:manualLayout>
      </c:layout>
      <c:bar3DChart>
        <c:barDir val="col"/>
        <c:grouping val="clustered"/>
        <c:varyColors val="0"/>
        <c:ser>
          <c:idx val="0"/>
          <c:order val="0"/>
          <c:tx>
            <c:strRef>
              <c:f>Munka1!$A$2</c:f>
              <c:strCache>
                <c:ptCount val="1"/>
                <c:pt idx="0">
                  <c:v>átlag%</c:v>
                </c:pt>
              </c:strCache>
            </c:strRef>
          </c:tx>
          <c:invertIfNegative val="0"/>
          <c:cat>
            <c:strRef>
              <c:f>Munka1!$B$1:$O$1</c:f>
              <c:strCache>
                <c:ptCount val="14"/>
                <c:pt idx="0">
                  <c:v>2005</c:v>
                </c:pt>
                <c:pt idx="1">
                  <c:v>2006</c:v>
                </c:pt>
                <c:pt idx="2">
                  <c:v>2007</c:v>
                </c:pt>
                <c:pt idx="3">
                  <c:v>2008</c:v>
                </c:pt>
                <c:pt idx="4">
                  <c:v>2009</c:v>
                </c:pt>
                <c:pt idx="5">
                  <c:v>2011</c:v>
                </c:pt>
                <c:pt idx="6">
                  <c:v>2012 hét</c:v>
                </c:pt>
                <c:pt idx="7">
                  <c:v>2012 öt</c:v>
                </c:pt>
                <c:pt idx="8">
                  <c:v>2013 hét</c:v>
                </c:pt>
                <c:pt idx="9">
                  <c:v>2013 öt</c:v>
                </c:pt>
                <c:pt idx="10">
                  <c:v>2014 hét</c:v>
                </c:pt>
                <c:pt idx="11">
                  <c:v>2014 öt</c:v>
                </c:pt>
                <c:pt idx="12">
                  <c:v>2015 hét</c:v>
                </c:pt>
                <c:pt idx="13">
                  <c:v>2015 öt</c:v>
                </c:pt>
              </c:strCache>
            </c:strRef>
          </c:cat>
          <c:val>
            <c:numRef>
              <c:f>Munka1!$B$2:$O$2</c:f>
              <c:numCache>
                <c:formatCode>General</c:formatCode>
                <c:ptCount val="14"/>
                <c:pt idx="0">
                  <c:v>80.3</c:v>
                </c:pt>
                <c:pt idx="1">
                  <c:v>78.400000000000006</c:v>
                </c:pt>
                <c:pt idx="2">
                  <c:v>73.2</c:v>
                </c:pt>
                <c:pt idx="3">
                  <c:v>80.16</c:v>
                </c:pt>
                <c:pt idx="4">
                  <c:v>77.3</c:v>
                </c:pt>
                <c:pt idx="5">
                  <c:v>82</c:v>
                </c:pt>
                <c:pt idx="6">
                  <c:v>77.239999999999995</c:v>
                </c:pt>
                <c:pt idx="7">
                  <c:v>72.5</c:v>
                </c:pt>
                <c:pt idx="8">
                  <c:v>79.7</c:v>
                </c:pt>
                <c:pt idx="9">
                  <c:v>62.3</c:v>
                </c:pt>
                <c:pt idx="10">
                  <c:v>79.400000000000006</c:v>
                </c:pt>
                <c:pt idx="11">
                  <c:v>72.53</c:v>
                </c:pt>
                <c:pt idx="12">
                  <c:v>81.2</c:v>
                </c:pt>
                <c:pt idx="13">
                  <c:v>69.94</c:v>
                </c:pt>
              </c:numCache>
            </c:numRef>
          </c:val>
        </c:ser>
        <c:ser>
          <c:idx val="1"/>
          <c:order val="1"/>
          <c:tx>
            <c:strRef>
              <c:f>Munka1!$B$2:$O$2</c:f>
              <c:strCache>
                <c:ptCount val="1"/>
                <c:pt idx="0">
                  <c:v>80,3 78,4 73,2 80,16 77,3 82 77,24 72,5 79,7 62,3 79,4 72,53 81,2 69,94</c:v>
                </c:pt>
              </c:strCache>
            </c:strRef>
          </c:tx>
          <c:invertIfNegative val="0"/>
          <c:val>
            <c:numLit>
              <c:formatCode>General</c:formatCode>
              <c:ptCount val="1"/>
              <c:pt idx="0">
                <c:v>1</c:v>
              </c:pt>
            </c:numLit>
          </c:val>
        </c:ser>
        <c:dLbls>
          <c:showLegendKey val="0"/>
          <c:showVal val="0"/>
          <c:showCatName val="0"/>
          <c:showSerName val="0"/>
          <c:showPercent val="0"/>
          <c:showBubbleSize val="0"/>
        </c:dLbls>
        <c:gapWidth val="150"/>
        <c:gapDepth val="0"/>
        <c:shape val="cylinder"/>
        <c:axId val="120537856"/>
        <c:axId val="120539392"/>
        <c:axId val="0"/>
      </c:bar3DChart>
      <c:catAx>
        <c:axId val="120537856"/>
        <c:scaling>
          <c:orientation val="minMax"/>
        </c:scaling>
        <c:delete val="0"/>
        <c:axPos val="b"/>
        <c:numFmt formatCode="General" sourceLinked="0"/>
        <c:majorTickMark val="out"/>
        <c:minorTickMark val="none"/>
        <c:tickLblPos val="nextTo"/>
        <c:crossAx val="120539392"/>
        <c:crosses val="autoZero"/>
        <c:auto val="1"/>
        <c:lblAlgn val="ctr"/>
        <c:lblOffset val="100"/>
        <c:noMultiLvlLbl val="0"/>
      </c:catAx>
      <c:valAx>
        <c:axId val="120539392"/>
        <c:scaling>
          <c:orientation val="minMax"/>
          <c:min val="50"/>
        </c:scaling>
        <c:delete val="0"/>
        <c:axPos val="l"/>
        <c:majorGridlines/>
        <c:numFmt formatCode="General" sourceLinked="1"/>
        <c:majorTickMark val="out"/>
        <c:minorTickMark val="none"/>
        <c:tickLblPos val="nextTo"/>
        <c:crossAx val="120537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'tanuilmányi átlag 7. évfolyamos'!$B$1:$H$1</c:f>
              <c:strCache>
                <c:ptCount val="7"/>
                <c:pt idx="0">
                  <c:v>7.</c:v>
                </c:pt>
                <c:pt idx="1">
                  <c:v>8.</c:v>
                </c:pt>
                <c:pt idx="2">
                  <c:v>9.</c:v>
                </c:pt>
                <c:pt idx="3">
                  <c:v>10.</c:v>
                </c:pt>
                <c:pt idx="4">
                  <c:v>11ny.</c:v>
                </c:pt>
                <c:pt idx="5">
                  <c:v>11.</c:v>
                </c:pt>
                <c:pt idx="6">
                  <c:v>12.</c:v>
                </c:pt>
              </c:strCache>
            </c:strRef>
          </c:cat>
          <c:val>
            <c:numRef>
              <c:f>'tanuilmányi átlag 7. évfolyamos'!$B$8:$H$8</c:f>
              <c:numCache>
                <c:formatCode>General</c:formatCode>
                <c:ptCount val="7"/>
                <c:pt idx="0">
                  <c:v>4.68</c:v>
                </c:pt>
                <c:pt idx="1">
                  <c:v>4.57</c:v>
                </c:pt>
                <c:pt idx="2">
                  <c:v>4.5</c:v>
                </c:pt>
                <c:pt idx="3">
                  <c:v>4.38</c:v>
                </c:pt>
                <c:pt idx="4">
                  <c:v>4.08</c:v>
                </c:pt>
                <c:pt idx="5">
                  <c:v>4.33</c:v>
                </c:pt>
                <c:pt idx="6">
                  <c:v>4.59</c:v>
                </c:pt>
              </c:numCache>
            </c:numRef>
          </c:val>
        </c:ser>
        <c:dLbls>
          <c:showLegendKey val="0"/>
          <c:showVal val="0"/>
          <c:showCatName val="0"/>
          <c:showSerName val="0"/>
          <c:showPercent val="0"/>
          <c:showBubbleSize val="0"/>
        </c:dLbls>
        <c:gapWidth val="150"/>
        <c:shape val="cylinder"/>
        <c:axId val="61190912"/>
        <c:axId val="61192448"/>
        <c:axId val="0"/>
      </c:bar3DChart>
      <c:catAx>
        <c:axId val="61190912"/>
        <c:scaling>
          <c:orientation val="minMax"/>
        </c:scaling>
        <c:delete val="0"/>
        <c:axPos val="b"/>
        <c:numFmt formatCode="General" sourceLinked="0"/>
        <c:majorTickMark val="out"/>
        <c:minorTickMark val="none"/>
        <c:tickLblPos val="nextTo"/>
        <c:crossAx val="61192448"/>
        <c:crosses val="autoZero"/>
        <c:auto val="1"/>
        <c:lblAlgn val="ctr"/>
        <c:lblOffset val="100"/>
        <c:noMultiLvlLbl val="0"/>
      </c:catAx>
      <c:valAx>
        <c:axId val="61192448"/>
        <c:scaling>
          <c:orientation val="minMax"/>
        </c:scaling>
        <c:delete val="0"/>
        <c:axPos val="l"/>
        <c:majorGridlines/>
        <c:numFmt formatCode="General" sourceLinked="1"/>
        <c:majorTickMark val="out"/>
        <c:minorTickMark val="none"/>
        <c:tickLblPos val="nextTo"/>
        <c:crossAx val="6119091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'tanulmányi átlag 5 évfolyamos'!$B$1:$F$1</c:f>
              <c:strCache>
                <c:ptCount val="5"/>
                <c:pt idx="0">
                  <c:v>9ny</c:v>
                </c:pt>
                <c:pt idx="1">
                  <c:v>9.</c:v>
                </c:pt>
                <c:pt idx="2">
                  <c:v>10.</c:v>
                </c:pt>
                <c:pt idx="3">
                  <c:v>11.</c:v>
                </c:pt>
                <c:pt idx="4">
                  <c:v>12.</c:v>
                </c:pt>
              </c:strCache>
            </c:strRef>
          </c:cat>
          <c:val>
            <c:numRef>
              <c:f>'tanulmányi átlag 5 évfolyamos'!$B$8:$F$8</c:f>
              <c:numCache>
                <c:formatCode>General</c:formatCode>
                <c:ptCount val="5"/>
                <c:pt idx="0">
                  <c:v>4.55</c:v>
                </c:pt>
                <c:pt idx="1">
                  <c:v>3.97</c:v>
                </c:pt>
                <c:pt idx="2">
                  <c:v>4.34</c:v>
                </c:pt>
                <c:pt idx="3">
                  <c:v>4.0599999999999996</c:v>
                </c:pt>
                <c:pt idx="4">
                  <c:v>4.01</c:v>
                </c:pt>
              </c:numCache>
            </c:numRef>
          </c:val>
        </c:ser>
        <c:dLbls>
          <c:showLegendKey val="0"/>
          <c:showVal val="0"/>
          <c:showCatName val="0"/>
          <c:showSerName val="0"/>
          <c:showPercent val="0"/>
          <c:showBubbleSize val="0"/>
        </c:dLbls>
        <c:gapWidth val="150"/>
        <c:shape val="cylinder"/>
        <c:axId val="79771520"/>
        <c:axId val="79773056"/>
        <c:axId val="0"/>
      </c:bar3DChart>
      <c:catAx>
        <c:axId val="79771520"/>
        <c:scaling>
          <c:orientation val="minMax"/>
        </c:scaling>
        <c:delete val="0"/>
        <c:axPos val="b"/>
        <c:numFmt formatCode="General" sourceLinked="0"/>
        <c:majorTickMark val="out"/>
        <c:minorTickMark val="none"/>
        <c:tickLblPos val="nextTo"/>
        <c:crossAx val="79773056"/>
        <c:crosses val="autoZero"/>
        <c:auto val="1"/>
        <c:lblAlgn val="ctr"/>
        <c:lblOffset val="100"/>
        <c:noMultiLvlLbl val="0"/>
      </c:catAx>
      <c:valAx>
        <c:axId val="79773056"/>
        <c:scaling>
          <c:orientation val="minMax"/>
        </c:scaling>
        <c:delete val="0"/>
        <c:axPos val="l"/>
        <c:majorGridlines/>
        <c:numFmt formatCode="General" sourceLinked="1"/>
        <c:majorTickMark val="out"/>
        <c:minorTickMark val="none"/>
        <c:tickLblPos val="nextTo"/>
        <c:crossAx val="79771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'hiányzás 5 évfolyamos'!$A$7</c:f>
              <c:strCache>
                <c:ptCount val="1"/>
                <c:pt idx="0">
                  <c:v>hiányzás átlagosan</c:v>
                </c:pt>
              </c:strCache>
            </c:strRef>
          </c:tx>
          <c:invertIfNegative val="0"/>
          <c:cat>
            <c:strRef>
              <c:f>'hiányzás 5 évfolyamos'!$B$1:$F$1</c:f>
              <c:strCache>
                <c:ptCount val="5"/>
                <c:pt idx="0">
                  <c:v>9ny</c:v>
                </c:pt>
                <c:pt idx="1">
                  <c:v>9</c:v>
                </c:pt>
                <c:pt idx="2">
                  <c:v>10</c:v>
                </c:pt>
                <c:pt idx="3">
                  <c:v>11</c:v>
                </c:pt>
                <c:pt idx="4">
                  <c:v>12</c:v>
                </c:pt>
              </c:strCache>
            </c:strRef>
          </c:cat>
          <c:val>
            <c:numRef>
              <c:f>'hiányzás 5 évfolyamos'!$B$7:$F$7</c:f>
              <c:numCache>
                <c:formatCode>General</c:formatCode>
                <c:ptCount val="5"/>
                <c:pt idx="0">
                  <c:v>75.7</c:v>
                </c:pt>
                <c:pt idx="1">
                  <c:v>121.97</c:v>
                </c:pt>
                <c:pt idx="2">
                  <c:v>79.48</c:v>
                </c:pt>
                <c:pt idx="3">
                  <c:v>130.56</c:v>
                </c:pt>
                <c:pt idx="4">
                  <c:v>114.08</c:v>
                </c:pt>
              </c:numCache>
            </c:numRef>
          </c:val>
        </c:ser>
        <c:dLbls>
          <c:showLegendKey val="0"/>
          <c:showVal val="0"/>
          <c:showCatName val="0"/>
          <c:showSerName val="0"/>
          <c:showPercent val="0"/>
          <c:showBubbleSize val="0"/>
        </c:dLbls>
        <c:gapWidth val="150"/>
        <c:shape val="cylinder"/>
        <c:axId val="79793152"/>
        <c:axId val="80687872"/>
        <c:axId val="0"/>
      </c:bar3DChart>
      <c:catAx>
        <c:axId val="79793152"/>
        <c:scaling>
          <c:orientation val="minMax"/>
        </c:scaling>
        <c:delete val="0"/>
        <c:axPos val="b"/>
        <c:numFmt formatCode="General" sourceLinked="0"/>
        <c:majorTickMark val="out"/>
        <c:minorTickMark val="none"/>
        <c:tickLblPos val="nextTo"/>
        <c:crossAx val="80687872"/>
        <c:crosses val="autoZero"/>
        <c:auto val="1"/>
        <c:lblAlgn val="ctr"/>
        <c:lblOffset val="100"/>
        <c:noMultiLvlLbl val="0"/>
      </c:catAx>
      <c:valAx>
        <c:axId val="80687872"/>
        <c:scaling>
          <c:orientation val="minMax"/>
        </c:scaling>
        <c:delete val="0"/>
        <c:axPos val="l"/>
        <c:majorGridlines/>
        <c:numFmt formatCode="General" sourceLinked="1"/>
        <c:majorTickMark val="out"/>
        <c:minorTickMark val="none"/>
        <c:tickLblPos val="nextTo"/>
        <c:crossAx val="79793152"/>
        <c:crosses val="autoZero"/>
        <c:crossBetween val="between"/>
      </c:valAx>
    </c:plotArea>
    <c:plotVisOnly val="1"/>
    <c:dispBlanksAs val="gap"/>
    <c:showDLblsOverMax val="0"/>
  </c:chart>
  <c:spPr>
    <a:scene3d>
      <a:camera prst="orthographicFront"/>
      <a:lightRig rig="threePt" dir="t"/>
    </a:scene3d>
    <a:sp3d>
      <a:bevelB prst="relaxedInset"/>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6E-2"/>
          <c:y val="4.1408004905457471E-2"/>
          <c:w val="0.88337270341207352"/>
          <c:h val="0.86515924088750484"/>
        </c:manualLayout>
      </c:layout>
      <c:bar3DChart>
        <c:barDir val="col"/>
        <c:grouping val="stacked"/>
        <c:varyColors val="0"/>
        <c:ser>
          <c:idx val="0"/>
          <c:order val="0"/>
          <c:invertIfNegative val="0"/>
          <c:cat>
            <c:strRef>
              <c:f>'hiányzás 7. évfolyamos'!$B$1:$H$1</c:f>
              <c:strCache>
                <c:ptCount val="7"/>
                <c:pt idx="0">
                  <c:v>7. </c:v>
                </c:pt>
                <c:pt idx="1">
                  <c:v>8.</c:v>
                </c:pt>
                <c:pt idx="2">
                  <c:v>9. </c:v>
                </c:pt>
                <c:pt idx="3">
                  <c:v>10. </c:v>
                </c:pt>
                <c:pt idx="4">
                  <c:v>11.ny</c:v>
                </c:pt>
                <c:pt idx="5">
                  <c:v>11.</c:v>
                </c:pt>
                <c:pt idx="6">
                  <c:v>12.</c:v>
                </c:pt>
              </c:strCache>
            </c:strRef>
          </c:cat>
          <c:val>
            <c:numRef>
              <c:f>'hiányzás 7. évfolyamos'!$B$7:$H$7</c:f>
              <c:numCache>
                <c:formatCode>General</c:formatCode>
                <c:ptCount val="7"/>
                <c:pt idx="0">
                  <c:v>57.1</c:v>
                </c:pt>
                <c:pt idx="1">
                  <c:v>74.099999999999994</c:v>
                </c:pt>
                <c:pt idx="2">
                  <c:v>83.66</c:v>
                </c:pt>
                <c:pt idx="3">
                  <c:v>122.69</c:v>
                </c:pt>
                <c:pt idx="4">
                  <c:v>82.95</c:v>
                </c:pt>
                <c:pt idx="5">
                  <c:v>125.38</c:v>
                </c:pt>
                <c:pt idx="6">
                  <c:v>72.63</c:v>
                </c:pt>
              </c:numCache>
            </c:numRef>
          </c:val>
        </c:ser>
        <c:dLbls>
          <c:showLegendKey val="0"/>
          <c:showVal val="0"/>
          <c:showCatName val="0"/>
          <c:showSerName val="0"/>
          <c:showPercent val="0"/>
          <c:showBubbleSize val="0"/>
        </c:dLbls>
        <c:gapWidth val="150"/>
        <c:shape val="cylinder"/>
        <c:axId val="80723968"/>
        <c:axId val="80725504"/>
        <c:axId val="0"/>
      </c:bar3DChart>
      <c:catAx>
        <c:axId val="80723968"/>
        <c:scaling>
          <c:orientation val="minMax"/>
        </c:scaling>
        <c:delete val="0"/>
        <c:axPos val="b"/>
        <c:numFmt formatCode="General" sourceLinked="0"/>
        <c:majorTickMark val="out"/>
        <c:minorTickMark val="none"/>
        <c:tickLblPos val="nextTo"/>
        <c:crossAx val="80725504"/>
        <c:crosses val="autoZero"/>
        <c:auto val="1"/>
        <c:lblAlgn val="ctr"/>
        <c:lblOffset val="100"/>
        <c:noMultiLvlLbl val="0"/>
      </c:catAx>
      <c:valAx>
        <c:axId val="80725504"/>
        <c:scaling>
          <c:orientation val="minMax"/>
        </c:scaling>
        <c:delete val="0"/>
        <c:axPos val="l"/>
        <c:majorGridlines/>
        <c:numFmt formatCode="General" sourceLinked="1"/>
        <c:majorTickMark val="out"/>
        <c:minorTickMark val="none"/>
        <c:tickLblPos val="nextTo"/>
        <c:crossAx val="807239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622C-5FF0-49E8-BF43-713ED03A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5880</Words>
  <Characters>40576</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szülev015</vt:lpstr>
    </vt:vector>
  </TitlesOfParts>
  <Company>AKG</Company>
  <LinksUpToDate>false</LinksUpToDate>
  <CharactersWithSpaces>46364</CharactersWithSpaces>
  <SharedDoc>false</SharedDoc>
  <HLinks>
    <vt:vector size="24" baseType="variant">
      <vt:variant>
        <vt:i4>4063337</vt:i4>
      </vt:variant>
      <vt:variant>
        <vt:i4>9</vt:i4>
      </vt:variant>
      <vt:variant>
        <vt:i4>0</vt:i4>
      </vt:variant>
      <vt:variant>
        <vt:i4>5</vt:i4>
      </vt:variant>
      <vt:variant>
        <vt:lpwstr>http://www2.akg.hu/tanarertekeles/2015tanar.jpg</vt:lpwstr>
      </vt:variant>
      <vt:variant>
        <vt:lpwstr/>
      </vt:variant>
      <vt:variant>
        <vt:i4>6750326</vt:i4>
      </vt:variant>
      <vt:variant>
        <vt:i4>6</vt:i4>
      </vt:variant>
      <vt:variant>
        <vt:i4>0</vt:i4>
      </vt:variant>
      <vt:variant>
        <vt:i4>5</vt:i4>
      </vt:variant>
      <vt:variant>
        <vt:lpwstr>http://www.akg.hu/dokumentumok</vt:lpwstr>
      </vt:variant>
      <vt:variant>
        <vt:lpwstr/>
      </vt:variant>
      <vt:variant>
        <vt:i4>6750326</vt:i4>
      </vt:variant>
      <vt:variant>
        <vt:i4>3</vt:i4>
      </vt:variant>
      <vt:variant>
        <vt:i4>0</vt:i4>
      </vt:variant>
      <vt:variant>
        <vt:i4>5</vt:i4>
      </vt:variant>
      <vt:variant>
        <vt:lpwstr>http://www.akg.hu/dokumentumok</vt:lpwstr>
      </vt:variant>
      <vt:variant>
        <vt:lpwstr/>
      </vt:variant>
      <vt:variant>
        <vt:i4>6750326</vt:i4>
      </vt:variant>
      <vt:variant>
        <vt:i4>0</vt:i4>
      </vt:variant>
      <vt:variant>
        <vt:i4>0</vt:i4>
      </vt:variant>
      <vt:variant>
        <vt:i4>5</vt:i4>
      </vt:variant>
      <vt:variant>
        <vt:lpwstr>http://www.akg.hu/dokumentumok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szülev015</dc:title>
  <dc:creator>Horngy</dc:creator>
  <cp:lastModifiedBy>Baranyai István</cp:lastModifiedBy>
  <cp:revision>2</cp:revision>
  <dcterms:created xsi:type="dcterms:W3CDTF">2015-11-17T20:22:00Z</dcterms:created>
  <dcterms:modified xsi:type="dcterms:W3CDTF">2015-11-17T20:22:00Z</dcterms:modified>
  <dc:language>hu</dc:language>
</cp:coreProperties>
</file>